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0B3F8AEA" w:rsidR="00D870B2" w:rsidRPr="000C416C" w:rsidRDefault="00D870B2" w:rsidP="00D870B2">
      <w:pPr>
        <w:pStyle w:val="CRCoverPage"/>
        <w:tabs>
          <w:tab w:val="right" w:pos="8640"/>
        </w:tabs>
        <w:jc w:val="both"/>
        <w:rPr>
          <w:b/>
          <w:noProof/>
          <w:sz w:val="24"/>
          <w:lang w:val="en-US"/>
        </w:rPr>
      </w:pPr>
      <w:r w:rsidRPr="00B26453">
        <w:rPr>
          <w:noProof/>
          <w:color w:val="FF0000"/>
          <w:lang w:val="en-US" w:eastAsia="zh-CN"/>
        </w:rPr>
        <mc:AlternateContent>
          <mc:Choice Requires="wps">
            <w:drawing>
              <wp:anchor distT="0" distB="0" distL="114300" distR="114300" simplePos="0" relativeHeight="251658241"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2C67BF"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417A12" w:rsidRPr="00501C45">
        <w:rPr>
          <w:b/>
          <w:noProof/>
          <w:sz w:val="24"/>
        </w:rPr>
        <w:t>3GPP TSG-RAN WG</w:t>
      </w:r>
      <w:r w:rsidR="00417A12">
        <w:rPr>
          <w:b/>
          <w:noProof/>
          <w:sz w:val="24"/>
        </w:rPr>
        <w:t>2</w:t>
      </w:r>
      <w:r w:rsidR="00417A12" w:rsidRPr="00501C45">
        <w:rPr>
          <w:b/>
          <w:noProof/>
          <w:sz w:val="24"/>
        </w:rPr>
        <w:t xml:space="preserve"> #12</w:t>
      </w:r>
      <w:r w:rsidR="00417A12">
        <w:rPr>
          <w:b/>
          <w:noProof/>
          <w:sz w:val="24"/>
        </w:rPr>
        <w:t>6</w:t>
      </w:r>
      <w:r w:rsidR="00B26453">
        <w:rPr>
          <w:b/>
          <w:noProof/>
          <w:sz w:val="24"/>
          <w:lang w:val="en-US"/>
        </w:rPr>
        <w:tab/>
      </w:r>
      <w:r w:rsidR="002364A5">
        <w:rPr>
          <w:b/>
          <w:noProof/>
          <w:sz w:val="24"/>
          <w:lang w:val="en-US"/>
        </w:rPr>
        <w:t xml:space="preserve"> </w:t>
      </w:r>
      <w:r w:rsidR="00006429" w:rsidRPr="00006429">
        <w:rPr>
          <w:b/>
          <w:bCs/>
          <w:noProof/>
          <w:sz w:val="24"/>
        </w:rPr>
        <w:t>R2-2405460</w:t>
      </w:r>
    </w:p>
    <w:p w14:paraId="351CA33D" w14:textId="04A7B61D" w:rsidR="00347001" w:rsidRPr="002D2634" w:rsidRDefault="00420CEA" w:rsidP="00D870B2">
      <w:pPr>
        <w:tabs>
          <w:tab w:val="left" w:pos="1985"/>
        </w:tabs>
        <w:rPr>
          <w:bCs/>
          <w:i/>
          <w:iCs/>
          <w:color w:val="2F5496"/>
          <w:sz w:val="24"/>
          <w:lang w:val="pt-PT"/>
        </w:rPr>
      </w:pPr>
      <w:r>
        <w:rPr>
          <w:rFonts w:ascii="Arial" w:eastAsia="MS Mincho" w:hAnsi="Arial"/>
          <w:b/>
          <w:noProof/>
          <w:sz w:val="24"/>
        </w:rPr>
        <w:t>Fukuoka,</w:t>
      </w:r>
      <w:r w:rsidR="00B01A89">
        <w:rPr>
          <w:rFonts w:ascii="Arial" w:eastAsia="MS Mincho" w:hAnsi="Arial"/>
          <w:b/>
          <w:noProof/>
          <w:sz w:val="24"/>
        </w:rPr>
        <w:t xml:space="preserve"> </w:t>
      </w:r>
      <w:r>
        <w:rPr>
          <w:rFonts w:ascii="Arial" w:eastAsia="MS Mincho" w:hAnsi="Arial"/>
          <w:b/>
          <w:noProof/>
          <w:sz w:val="24"/>
        </w:rPr>
        <w:t>J</w:t>
      </w:r>
      <w:r w:rsidR="00F30927">
        <w:rPr>
          <w:rFonts w:ascii="Arial" w:eastAsia="MS Mincho" w:hAnsi="Arial"/>
          <w:b/>
          <w:noProof/>
          <w:sz w:val="24"/>
        </w:rPr>
        <w:t>apan</w:t>
      </w:r>
      <w:r w:rsidR="00B01A89">
        <w:rPr>
          <w:rFonts w:ascii="Arial" w:eastAsia="MS Mincho" w:hAnsi="Arial"/>
          <w:b/>
          <w:noProof/>
          <w:sz w:val="24"/>
        </w:rPr>
        <w:t xml:space="preserve">, </w:t>
      </w:r>
      <w:r w:rsidR="00545FC0">
        <w:rPr>
          <w:rFonts w:ascii="Arial" w:eastAsia="MS Mincho" w:hAnsi="Arial"/>
          <w:b/>
          <w:noProof/>
          <w:sz w:val="24"/>
        </w:rPr>
        <w:t>May</w:t>
      </w:r>
      <w:r w:rsidR="00B01A89">
        <w:rPr>
          <w:rFonts w:ascii="Arial" w:eastAsia="MS Mincho" w:hAnsi="Arial"/>
          <w:b/>
          <w:noProof/>
          <w:sz w:val="24"/>
        </w:rPr>
        <w:t xml:space="preserve"> </w:t>
      </w:r>
      <w:r w:rsidR="00545FC0">
        <w:rPr>
          <w:rFonts w:ascii="Arial" w:eastAsia="MS Mincho" w:hAnsi="Arial"/>
          <w:b/>
          <w:noProof/>
          <w:sz w:val="24"/>
        </w:rPr>
        <w:t>20</w:t>
      </w:r>
      <w:r w:rsidR="004D30CE" w:rsidRPr="004D30CE">
        <w:rPr>
          <w:rFonts w:ascii="Arial" w:eastAsia="MS Mincho" w:hAnsi="Arial"/>
          <w:b/>
          <w:noProof/>
          <w:sz w:val="24"/>
          <w:vertAlign w:val="superscript"/>
        </w:rPr>
        <w:t>th</w:t>
      </w:r>
      <w:r w:rsidR="00B01A89">
        <w:rPr>
          <w:rFonts w:ascii="Arial" w:eastAsia="MS Mincho" w:hAnsi="Arial"/>
          <w:b/>
          <w:noProof/>
          <w:sz w:val="24"/>
        </w:rPr>
        <w:t xml:space="preserve"> –</w:t>
      </w:r>
      <w:r w:rsidR="00545FC0">
        <w:rPr>
          <w:rFonts w:ascii="Arial" w:eastAsia="MS Mincho" w:hAnsi="Arial"/>
          <w:b/>
          <w:noProof/>
          <w:sz w:val="24"/>
        </w:rPr>
        <w:t>24</w:t>
      </w:r>
      <w:r w:rsidR="00356AAA">
        <w:rPr>
          <w:rFonts w:ascii="Arial" w:eastAsia="MS Mincho" w:hAnsi="Arial"/>
          <w:b/>
          <w:noProof/>
          <w:sz w:val="24"/>
          <w:vertAlign w:val="superscript"/>
        </w:rPr>
        <w:t>th</w:t>
      </w:r>
      <w:r w:rsidR="00B01A89">
        <w:rPr>
          <w:rFonts w:ascii="Arial" w:eastAsia="MS Mincho" w:hAnsi="Arial"/>
          <w:b/>
          <w:noProof/>
          <w:sz w:val="24"/>
        </w:rPr>
        <w:t>, 202</w:t>
      </w:r>
      <w:r w:rsidR="004D30CE">
        <w:rPr>
          <w:rFonts w:ascii="Arial" w:eastAsia="MS Mincho" w:hAnsi="Arial"/>
          <w:b/>
          <w:noProof/>
          <w:sz w:val="24"/>
        </w:rPr>
        <w:t>4</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0A6772C1" w:rsidR="00262EDD" w:rsidRPr="00DD24DF" w:rsidRDefault="004A4700" w:rsidP="009E3D1A">
      <w:pPr>
        <w:pStyle w:val="CRCoverPage"/>
        <w:spacing w:after="180"/>
        <w:rPr>
          <w:rFonts w:eastAsiaTheme="minorEastAsia"/>
          <w:bCs/>
          <w:sz w:val="24"/>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265E05"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896343">
        <w:rPr>
          <w:sz w:val="24"/>
          <w:lang w:val="pt-PT"/>
        </w:rPr>
        <w:tab/>
      </w:r>
      <w:r w:rsidR="00896343">
        <w:rPr>
          <w:sz w:val="24"/>
          <w:lang w:val="pt-PT"/>
        </w:rPr>
        <w:tab/>
      </w:r>
      <w:r w:rsidR="00DD24DF" w:rsidRPr="00DD24DF">
        <w:rPr>
          <w:rFonts w:eastAsiaTheme="minorEastAsia"/>
          <w:bCs/>
          <w:sz w:val="24"/>
        </w:rPr>
        <w:t>8.6.2</w:t>
      </w:r>
      <w:r w:rsidR="00420CEA" w:rsidRPr="00DD24DF">
        <w:rPr>
          <w:rFonts w:eastAsiaTheme="minorEastAsia"/>
          <w:bCs/>
          <w:sz w:val="24"/>
        </w:rPr>
        <w:t xml:space="preserve"> </w:t>
      </w:r>
    </w:p>
    <w:p w14:paraId="5D21C94C" w14:textId="1A057F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2F2CFBAB"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F058B1">
        <w:rPr>
          <w:rFonts w:ascii="Arial" w:hAnsi="Arial"/>
          <w:sz w:val="24"/>
        </w:rPr>
        <w:t xml:space="preserve">Discussion on </w:t>
      </w:r>
      <w:r w:rsidR="00CE16BB">
        <w:rPr>
          <w:rFonts w:ascii="Arial" w:hAnsi="Arial"/>
          <w:sz w:val="24"/>
        </w:rPr>
        <w:t>security and procedures for</w:t>
      </w:r>
      <w:r w:rsidR="001E0A92">
        <w:rPr>
          <w:rFonts w:ascii="Arial" w:hAnsi="Arial"/>
          <w:sz w:val="24"/>
        </w:rPr>
        <w:t xml:space="preserve"> inter-gNB LTM</w:t>
      </w:r>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47780070" w14:textId="44E0F076" w:rsidR="00D34230" w:rsidRDefault="0042455D" w:rsidP="00D34230">
      <w:r>
        <w:t>RAN2#</w:t>
      </w:r>
      <w:r w:rsidR="00D34230">
        <w:t>125bis-e agreed the following</w:t>
      </w:r>
      <w:r w:rsidR="00626B96">
        <w:t xml:space="preserve"> [</w:t>
      </w:r>
      <w:r w:rsidR="00C61C15">
        <w:t>1</w:t>
      </w:r>
      <w:r w:rsidR="00626B96">
        <w:t>]</w:t>
      </w:r>
      <w:r w:rsidR="00D34230">
        <w:t>:</w:t>
      </w:r>
    </w:p>
    <w:tbl>
      <w:tblPr>
        <w:tblStyle w:val="TableGrid"/>
        <w:tblW w:w="0" w:type="auto"/>
        <w:tblLook w:val="04A0" w:firstRow="1" w:lastRow="0" w:firstColumn="1" w:lastColumn="0" w:noHBand="0" w:noVBand="1"/>
      </w:tblPr>
      <w:tblGrid>
        <w:gridCol w:w="9631"/>
      </w:tblGrid>
      <w:tr w:rsidR="00D34230" w14:paraId="6175F2AB" w14:textId="77777777" w:rsidTr="006A514F">
        <w:tc>
          <w:tcPr>
            <w:tcW w:w="9631" w:type="dxa"/>
          </w:tcPr>
          <w:p w14:paraId="1250E24F" w14:textId="77777777" w:rsidR="00DF0DEA" w:rsidRPr="00DF0DEA" w:rsidRDefault="00DF0DEA" w:rsidP="00DF0DEA">
            <w:pPr>
              <w:numPr>
                <w:ilvl w:val="0"/>
                <w:numId w:val="4"/>
              </w:numPr>
              <w:tabs>
                <w:tab w:val="num" w:pos="1440"/>
              </w:tabs>
              <w:overflowPunct w:val="0"/>
              <w:autoSpaceDE w:val="0"/>
              <w:autoSpaceDN w:val="0"/>
              <w:adjustRightInd w:val="0"/>
              <w:spacing w:after="0"/>
              <w:textAlignment w:val="baseline"/>
              <w:rPr>
                <w:bCs/>
                <w:lang w:val="en-US"/>
              </w:rPr>
            </w:pPr>
            <w:r w:rsidRPr="00DF0DEA">
              <w:rPr>
                <w:bCs/>
                <w:lang w:val="en-US"/>
              </w:rPr>
              <w:t>RAN2 first focus on inter-CU LTM in NR standalone scenario and use it as baseline for supporting inter-CU LTM in NR-DC scenarios.</w:t>
            </w:r>
          </w:p>
          <w:p w14:paraId="4406A706" w14:textId="77777777" w:rsidR="00DF0DEA" w:rsidRPr="00DF0DEA" w:rsidRDefault="00DF0DEA" w:rsidP="00DF0DEA">
            <w:pPr>
              <w:numPr>
                <w:ilvl w:val="0"/>
                <w:numId w:val="4"/>
              </w:numPr>
              <w:tabs>
                <w:tab w:val="num" w:pos="1440"/>
              </w:tabs>
              <w:overflowPunct w:val="0"/>
              <w:autoSpaceDE w:val="0"/>
              <w:autoSpaceDN w:val="0"/>
              <w:adjustRightInd w:val="0"/>
              <w:spacing w:after="0"/>
              <w:textAlignment w:val="baseline"/>
              <w:rPr>
                <w:bCs/>
                <w:lang w:val="en-US"/>
              </w:rPr>
            </w:pPr>
            <w:r w:rsidRPr="00DF0DEA">
              <w:rPr>
                <w:bCs/>
                <w:lang w:val="en-US"/>
              </w:rPr>
              <w:t>Rel-19 inter-CU LTM also supports mixture of subsequent inter-CU LTM and subsequent intra-CU LTM after an inter-CU or intra-CU LTM switch.</w:t>
            </w:r>
          </w:p>
          <w:p w14:paraId="4E425F1B" w14:textId="77777777" w:rsidR="00DF0DEA" w:rsidRPr="00DF0DEA" w:rsidRDefault="00DF0DEA" w:rsidP="00DF0DEA">
            <w:pPr>
              <w:numPr>
                <w:ilvl w:val="0"/>
                <w:numId w:val="4"/>
              </w:numPr>
              <w:tabs>
                <w:tab w:val="num" w:pos="1440"/>
              </w:tabs>
              <w:overflowPunct w:val="0"/>
              <w:autoSpaceDE w:val="0"/>
              <w:autoSpaceDN w:val="0"/>
              <w:adjustRightInd w:val="0"/>
              <w:spacing w:after="0"/>
              <w:textAlignment w:val="baseline"/>
              <w:rPr>
                <w:bCs/>
                <w:lang w:val="en-US"/>
              </w:rPr>
            </w:pPr>
            <w:r w:rsidRPr="00DF0DEA">
              <w:rPr>
                <w:bCs/>
                <w:lang w:val="en-US"/>
              </w:rPr>
              <w:t>UE can be configured with a mixture of intra-CU and inter-CU candidate LTM cells and irrespective of how the UE is configured with this mixture, UE measurement and reporting procedures will be the same for both intra-CU and inter-CU candidate LTM cells.</w:t>
            </w:r>
          </w:p>
          <w:p w14:paraId="5D06B942" w14:textId="77777777" w:rsidR="00DF0DEA" w:rsidRPr="00DF0DEA" w:rsidRDefault="00DF0DEA" w:rsidP="006F5F3C">
            <w:pPr>
              <w:numPr>
                <w:ilvl w:val="0"/>
                <w:numId w:val="4"/>
              </w:numPr>
              <w:tabs>
                <w:tab w:val="num" w:pos="1440"/>
              </w:tabs>
              <w:overflowPunct w:val="0"/>
              <w:autoSpaceDE w:val="0"/>
              <w:autoSpaceDN w:val="0"/>
              <w:adjustRightInd w:val="0"/>
              <w:spacing w:after="0"/>
              <w:textAlignment w:val="baseline"/>
              <w:rPr>
                <w:bCs/>
                <w:lang w:val="en-US"/>
              </w:rPr>
            </w:pPr>
            <w:r w:rsidRPr="00DF0DEA">
              <w:rPr>
                <w:bCs/>
              </w:rPr>
              <w:t>Mobility latency analysis of rel-18 intra-CU LTM is reused for Rel-19 inter-CU LTM.</w:t>
            </w:r>
          </w:p>
          <w:p w14:paraId="1DA1BBA6" w14:textId="77777777" w:rsidR="00DF0DEA" w:rsidRPr="00DF0DEA" w:rsidRDefault="00DF0DEA" w:rsidP="00DF0DEA">
            <w:pPr>
              <w:numPr>
                <w:ilvl w:val="0"/>
                <w:numId w:val="4"/>
              </w:numPr>
              <w:tabs>
                <w:tab w:val="num" w:pos="1440"/>
              </w:tabs>
              <w:overflowPunct w:val="0"/>
              <w:autoSpaceDE w:val="0"/>
              <w:autoSpaceDN w:val="0"/>
              <w:adjustRightInd w:val="0"/>
              <w:spacing w:after="0"/>
              <w:textAlignment w:val="baseline"/>
              <w:rPr>
                <w:bCs/>
                <w:lang w:val="en-US"/>
              </w:rPr>
            </w:pPr>
            <w:r w:rsidRPr="00DF0DEA">
              <w:rPr>
                <w:bCs/>
                <w:lang w:val="en-US"/>
              </w:rPr>
              <w:t>Early DL and UL sync is also supported for inter-CU LTM.  Inform RAN3 of this. Early DL sync using CSI-RS should be considered, pending RAN1 approval.</w:t>
            </w:r>
          </w:p>
          <w:p w14:paraId="60A88E8B" w14:textId="77777777" w:rsidR="00DF0DEA" w:rsidRPr="00DF0DEA" w:rsidRDefault="00DF0DEA" w:rsidP="00DF0DEA">
            <w:pPr>
              <w:numPr>
                <w:ilvl w:val="0"/>
                <w:numId w:val="4"/>
              </w:numPr>
              <w:tabs>
                <w:tab w:val="num" w:pos="1440"/>
              </w:tabs>
              <w:overflowPunct w:val="0"/>
              <w:autoSpaceDE w:val="0"/>
              <w:autoSpaceDN w:val="0"/>
              <w:adjustRightInd w:val="0"/>
              <w:spacing w:after="0"/>
              <w:textAlignment w:val="baseline"/>
              <w:rPr>
                <w:bCs/>
                <w:lang w:val="en-US"/>
              </w:rPr>
            </w:pPr>
            <w:r w:rsidRPr="00DF0DEA">
              <w:rPr>
                <w:bCs/>
                <w:lang w:val="en-US"/>
              </w:rPr>
              <w:t>PDCCH ordered early RACH is supported for inter-CU LTM.</w:t>
            </w:r>
          </w:p>
          <w:p w14:paraId="3D715006" w14:textId="77777777" w:rsidR="00DF0DEA" w:rsidRPr="00DF0DEA" w:rsidRDefault="00DF0DEA" w:rsidP="00DF0DEA">
            <w:pPr>
              <w:numPr>
                <w:ilvl w:val="0"/>
                <w:numId w:val="4"/>
              </w:numPr>
              <w:tabs>
                <w:tab w:val="num" w:pos="1440"/>
              </w:tabs>
              <w:overflowPunct w:val="0"/>
              <w:autoSpaceDE w:val="0"/>
              <w:autoSpaceDN w:val="0"/>
              <w:adjustRightInd w:val="0"/>
              <w:spacing w:after="0"/>
              <w:textAlignment w:val="baseline"/>
              <w:rPr>
                <w:bCs/>
                <w:lang w:val="en-US"/>
              </w:rPr>
            </w:pPr>
            <w:r w:rsidRPr="00DF0DEA">
              <w:rPr>
                <w:bCs/>
                <w:lang w:val="en-US"/>
              </w:rPr>
              <w:t>For early TA acquisition, Rel-18 option is baseline. FFS for RAR based option.</w:t>
            </w:r>
          </w:p>
          <w:p w14:paraId="162EE645" w14:textId="77777777" w:rsidR="00DF0DEA" w:rsidRPr="00DF0DEA" w:rsidRDefault="00DF0DEA" w:rsidP="00DF0DEA">
            <w:pPr>
              <w:numPr>
                <w:ilvl w:val="0"/>
                <w:numId w:val="4"/>
              </w:numPr>
              <w:tabs>
                <w:tab w:val="num" w:pos="1440"/>
              </w:tabs>
              <w:overflowPunct w:val="0"/>
              <w:autoSpaceDE w:val="0"/>
              <w:autoSpaceDN w:val="0"/>
              <w:adjustRightInd w:val="0"/>
              <w:spacing w:after="0"/>
              <w:textAlignment w:val="baseline"/>
              <w:rPr>
                <w:bCs/>
                <w:lang w:val="en-US"/>
              </w:rPr>
            </w:pPr>
            <w:r w:rsidRPr="00DF0DEA">
              <w:rPr>
                <w:bCs/>
                <w:lang w:val="en-US"/>
              </w:rPr>
              <w:t>Upon inter-CU LTM execution, UE performs</w:t>
            </w:r>
          </w:p>
          <w:p w14:paraId="20449806" w14:textId="77777777" w:rsidR="00DF0DEA" w:rsidRPr="00DF0DEA" w:rsidRDefault="00DF0DEA" w:rsidP="00DF0DEA">
            <w:pPr>
              <w:numPr>
                <w:ilvl w:val="1"/>
                <w:numId w:val="4"/>
              </w:numPr>
              <w:tabs>
                <w:tab w:val="num" w:pos="2160"/>
              </w:tabs>
              <w:overflowPunct w:val="0"/>
              <w:autoSpaceDE w:val="0"/>
              <w:autoSpaceDN w:val="0"/>
              <w:adjustRightInd w:val="0"/>
              <w:spacing w:after="0"/>
              <w:textAlignment w:val="baseline"/>
              <w:rPr>
                <w:bCs/>
                <w:lang w:val="en-US"/>
              </w:rPr>
            </w:pPr>
            <w:r w:rsidRPr="00DF0DEA">
              <w:rPr>
                <w:bCs/>
                <w:lang w:val="en-US"/>
              </w:rPr>
              <w:t>MAC reset</w:t>
            </w:r>
          </w:p>
          <w:p w14:paraId="0288D615" w14:textId="77777777" w:rsidR="00DF0DEA" w:rsidRPr="00DF0DEA" w:rsidRDefault="00DF0DEA" w:rsidP="00DF0DEA">
            <w:pPr>
              <w:numPr>
                <w:ilvl w:val="1"/>
                <w:numId w:val="4"/>
              </w:numPr>
              <w:tabs>
                <w:tab w:val="num" w:pos="2160"/>
              </w:tabs>
              <w:overflowPunct w:val="0"/>
              <w:autoSpaceDE w:val="0"/>
              <w:autoSpaceDN w:val="0"/>
              <w:adjustRightInd w:val="0"/>
              <w:spacing w:after="0"/>
              <w:textAlignment w:val="baseline"/>
              <w:rPr>
                <w:bCs/>
                <w:lang w:val="en-US"/>
              </w:rPr>
            </w:pPr>
            <w:r w:rsidRPr="00DF0DEA">
              <w:rPr>
                <w:bCs/>
                <w:lang w:val="en-US"/>
              </w:rPr>
              <w:t>RLC re-establishment</w:t>
            </w:r>
          </w:p>
          <w:p w14:paraId="56898412" w14:textId="77777777" w:rsidR="00DF0DEA" w:rsidRPr="00DF0DEA" w:rsidRDefault="00DF0DEA" w:rsidP="00DF0DEA">
            <w:pPr>
              <w:numPr>
                <w:ilvl w:val="1"/>
                <w:numId w:val="4"/>
              </w:numPr>
              <w:tabs>
                <w:tab w:val="num" w:pos="2160"/>
              </w:tabs>
              <w:overflowPunct w:val="0"/>
              <w:autoSpaceDE w:val="0"/>
              <w:autoSpaceDN w:val="0"/>
              <w:adjustRightInd w:val="0"/>
              <w:spacing w:after="0"/>
              <w:textAlignment w:val="baseline"/>
              <w:rPr>
                <w:bCs/>
                <w:lang w:val="en-US"/>
              </w:rPr>
            </w:pPr>
            <w:r w:rsidRPr="00DF0DEA">
              <w:rPr>
                <w:bCs/>
                <w:lang w:val="en-US"/>
              </w:rPr>
              <w:t>PDCP re-establishment</w:t>
            </w:r>
          </w:p>
          <w:p w14:paraId="749C9954" w14:textId="77777777" w:rsidR="00DF0DEA" w:rsidRPr="00DF0DEA" w:rsidRDefault="00DF0DEA" w:rsidP="00DF0DEA">
            <w:pPr>
              <w:numPr>
                <w:ilvl w:val="1"/>
                <w:numId w:val="4"/>
              </w:numPr>
              <w:tabs>
                <w:tab w:val="num" w:pos="2160"/>
              </w:tabs>
              <w:overflowPunct w:val="0"/>
              <w:autoSpaceDE w:val="0"/>
              <w:autoSpaceDN w:val="0"/>
              <w:adjustRightInd w:val="0"/>
              <w:spacing w:after="0"/>
              <w:textAlignment w:val="baseline"/>
              <w:rPr>
                <w:bCs/>
                <w:lang w:val="en-US"/>
              </w:rPr>
            </w:pPr>
            <w:r w:rsidRPr="00DF0DEA">
              <w:rPr>
                <w:bCs/>
                <w:lang w:val="en-US"/>
              </w:rPr>
              <w:t>Security key update</w:t>
            </w:r>
          </w:p>
          <w:p w14:paraId="258E5C41" w14:textId="1F5320B3" w:rsidR="00D34230" w:rsidRPr="006F240E" w:rsidRDefault="00DF0DEA" w:rsidP="006F240E">
            <w:pPr>
              <w:numPr>
                <w:ilvl w:val="0"/>
                <w:numId w:val="4"/>
              </w:numPr>
              <w:tabs>
                <w:tab w:val="num" w:pos="1440"/>
              </w:tabs>
              <w:overflowPunct w:val="0"/>
              <w:autoSpaceDE w:val="0"/>
              <w:autoSpaceDN w:val="0"/>
              <w:adjustRightInd w:val="0"/>
              <w:spacing w:after="0"/>
              <w:textAlignment w:val="baseline"/>
              <w:rPr>
                <w:bCs/>
                <w:lang w:val="en-US"/>
              </w:rPr>
            </w:pPr>
            <w:r w:rsidRPr="00DF0DEA">
              <w:rPr>
                <w:bCs/>
                <w:lang w:val="en-US"/>
              </w:rPr>
              <w:t xml:space="preserve">FFS if there is an inter-CU LTM w/o security key change. </w:t>
            </w:r>
          </w:p>
        </w:tc>
      </w:tr>
    </w:tbl>
    <w:p w14:paraId="2E596DF8" w14:textId="77777777" w:rsidR="00CD5176" w:rsidRDefault="00CD5176" w:rsidP="00480428"/>
    <w:p w14:paraId="0748F8E9" w14:textId="49457AD1" w:rsidR="00E720F5" w:rsidRDefault="00F30927" w:rsidP="001A6157">
      <w:r>
        <w:t>In this contribution, we analyze the issues</w:t>
      </w:r>
      <w:r w:rsidR="00465CEC">
        <w:t xml:space="preserve"> of the security solutions that </w:t>
      </w:r>
      <w:r w:rsidR="003831D0">
        <w:t>are</w:t>
      </w:r>
      <w:r w:rsidR="00713970">
        <w:t xml:space="preserve"> captured in the LS</w:t>
      </w:r>
      <w:r w:rsidR="009C3686">
        <w:t xml:space="preserve"> to SA3</w:t>
      </w:r>
      <w:r w:rsidR="00713970">
        <w:t xml:space="preserve"> </w:t>
      </w:r>
      <w:r w:rsidR="009C3686">
        <w:t xml:space="preserve">on security handling for </w:t>
      </w:r>
      <w:r w:rsidR="00B233D4">
        <w:t>inter-CU LTM</w:t>
      </w:r>
      <w:r w:rsidR="009C3686">
        <w:t xml:space="preserve"> [2]. </w:t>
      </w:r>
      <w:r>
        <w:t>Furthermore, we discuss</w:t>
      </w:r>
      <w:r w:rsidR="003D6AC0">
        <w:t xml:space="preserve"> configuration and procedures </w:t>
      </w:r>
      <w:r>
        <w:t xml:space="preserve">for inter-CU LTM </w:t>
      </w:r>
      <w:r w:rsidR="003D6AC0">
        <w:t xml:space="preserve">and provides a text proposal </w:t>
      </w:r>
      <w:r w:rsidR="00C85D76">
        <w:t>on the signaling flow.</w:t>
      </w:r>
    </w:p>
    <w:p w14:paraId="5BDABAEF" w14:textId="1B3D4252" w:rsidR="00440891" w:rsidRDefault="005A33B5" w:rsidP="00E17BC2">
      <w:pPr>
        <w:pStyle w:val="Heading1"/>
      </w:pPr>
      <w:r>
        <w:t>2</w:t>
      </w:r>
      <w:r w:rsidR="00E17BC2">
        <w:tab/>
      </w:r>
      <w:r w:rsidR="005B4903">
        <w:t>Discussion on security solutions in RAN2 LS to SA</w:t>
      </w:r>
      <w:r w:rsidR="000D5D2A">
        <w:t>3</w:t>
      </w:r>
      <w:r w:rsidR="00E61D37">
        <w:t xml:space="preserve"> </w:t>
      </w:r>
    </w:p>
    <w:p w14:paraId="73D1D27D" w14:textId="40AB22A9" w:rsidR="002C2D6B" w:rsidRPr="002C2D6B" w:rsidRDefault="002C2D6B" w:rsidP="002C2D6B">
      <w:r>
        <w:t xml:space="preserve">In the RAN2 LS to SA3 ([2]), </w:t>
      </w:r>
      <w:r w:rsidR="0076651D">
        <w:t>four high-level options were captured. We discuss the issues for each option separately.</w:t>
      </w:r>
    </w:p>
    <w:p w14:paraId="1363886E" w14:textId="320404F5" w:rsidR="00E17BC2" w:rsidRDefault="005A33B5" w:rsidP="00DE582E">
      <w:pPr>
        <w:pStyle w:val="Heading2"/>
      </w:pPr>
      <w:r>
        <w:t>2</w:t>
      </w:r>
      <w:r w:rsidR="00DE582E">
        <w:t>.1</w:t>
      </w:r>
      <w:r w:rsidR="00DE582E">
        <w:tab/>
        <w:t>RRC update between LTM cell switches (Option 4)</w:t>
      </w:r>
    </w:p>
    <w:p w14:paraId="41104D4C" w14:textId="10C3578E" w:rsidR="00EA0005" w:rsidRDefault="00EA0005" w:rsidP="00555F7B">
      <w:pPr>
        <w:spacing w:after="0"/>
      </w:pPr>
      <w:r>
        <w:t>Option 4 as captured in the RAN2 LS to SA3 is as follows:</w:t>
      </w:r>
    </w:p>
    <w:p w14:paraId="07E1413C" w14:textId="77777777" w:rsidR="0076651D" w:rsidRDefault="0076651D" w:rsidP="00555F7B">
      <w:pPr>
        <w:spacing w:after="0"/>
      </w:pPr>
    </w:p>
    <w:p w14:paraId="6EBA0894" w14:textId="77777777" w:rsidR="0076651D" w:rsidRPr="0076651D" w:rsidRDefault="0076651D" w:rsidP="0076651D">
      <w:pPr>
        <w:spacing w:after="0"/>
        <w:ind w:left="432"/>
      </w:pPr>
      <w:r w:rsidRPr="0076651D">
        <w:rPr>
          <w:rFonts w:hint="eastAsia"/>
          <w:b/>
          <w:bCs/>
        </w:rPr>
        <w:t xml:space="preserve">Option </w:t>
      </w:r>
      <w:r w:rsidRPr="0076651D">
        <w:rPr>
          <w:b/>
          <w:bCs/>
        </w:rPr>
        <w:t>4</w:t>
      </w:r>
      <w:r w:rsidRPr="0076651D">
        <w:rPr>
          <w:rFonts w:hint="eastAsia"/>
          <w:b/>
          <w:bCs/>
        </w:rPr>
        <w:t>:</w:t>
      </w:r>
      <w:r w:rsidRPr="0076651D">
        <w:rPr>
          <w:rFonts w:hint="eastAsia"/>
        </w:rPr>
        <w:t xml:space="preserve"> </w:t>
      </w:r>
      <w:r w:rsidRPr="0076651D">
        <w:t>After every inter-CU LTM cell switch execution, for vertical derivation based security change, using RRC, the UE is provided with the NCC to be used for the next inter-gNB CU LTM switch. This implies that every inter-CU LTM switch which is vertically derived security key based, needs a prior RRC message to inform the UE which NCC to use for this inter-CU LTM switch.</w:t>
      </w:r>
    </w:p>
    <w:p w14:paraId="71E8148B" w14:textId="77777777" w:rsidR="0076651D" w:rsidRPr="0076651D" w:rsidRDefault="0076651D" w:rsidP="0076651D">
      <w:pPr>
        <w:spacing w:after="0"/>
      </w:pPr>
    </w:p>
    <w:p w14:paraId="6F68FF38" w14:textId="77777777" w:rsidR="0076651D" w:rsidRPr="0076651D" w:rsidRDefault="0076651D" w:rsidP="0076651D">
      <w:pPr>
        <w:spacing w:after="0"/>
      </w:pPr>
    </w:p>
    <w:p w14:paraId="2FC5AAB4" w14:textId="2972322E" w:rsidR="00295BD8" w:rsidRDefault="00C709C5" w:rsidP="00555F7B">
      <w:pPr>
        <w:spacing w:after="0"/>
      </w:pPr>
      <w:r>
        <w:t>TS 33.501 Section 6.9.2.1.1 states the following:</w:t>
      </w:r>
    </w:p>
    <w:p w14:paraId="141FB3F6" w14:textId="77777777" w:rsidR="00C709C5" w:rsidRDefault="00C709C5" w:rsidP="00555F7B">
      <w:pPr>
        <w:spacing w:after="0"/>
      </w:pPr>
    </w:p>
    <w:tbl>
      <w:tblPr>
        <w:tblStyle w:val="TableGrid"/>
        <w:tblW w:w="0" w:type="auto"/>
        <w:tblLook w:val="04A0" w:firstRow="1" w:lastRow="0" w:firstColumn="1" w:lastColumn="0" w:noHBand="0" w:noVBand="1"/>
      </w:tblPr>
      <w:tblGrid>
        <w:gridCol w:w="9631"/>
      </w:tblGrid>
      <w:tr w:rsidR="00C709C5" w14:paraId="4FA7BE8F" w14:textId="77777777" w:rsidTr="00C709C5">
        <w:tc>
          <w:tcPr>
            <w:tcW w:w="9631" w:type="dxa"/>
          </w:tcPr>
          <w:p w14:paraId="7572C977" w14:textId="0854331B" w:rsidR="00C709C5" w:rsidRDefault="00660C1B" w:rsidP="00555F7B">
            <w:pPr>
              <w:spacing w:after="0"/>
            </w:pPr>
            <w:r w:rsidRPr="007B0C8B">
              <w:t>NOTE 3:</w:t>
            </w:r>
            <w:r w:rsidRPr="007B0C8B">
              <w:tab/>
            </w:r>
            <w:r w:rsidRPr="00660C1B">
              <w:rPr>
                <w:highlight w:val="yellow"/>
              </w:rPr>
              <w:t>One of the rules specified for the AMF</w:t>
            </w:r>
            <w:r w:rsidRPr="007B0C8B">
              <w:t xml:space="preserve"> in </w:t>
            </w:r>
            <w:r>
              <w:t>sub-clause</w:t>
            </w:r>
            <w:r w:rsidRPr="007B0C8B">
              <w:t xml:space="preserve"> 6.9.2.3.3 of </w:t>
            </w:r>
            <w:r>
              <w:t>the present document</w:t>
            </w:r>
            <w:r w:rsidRPr="007B0C8B">
              <w:t xml:space="preserve"> </w:t>
            </w:r>
            <w:r w:rsidRPr="00660C1B">
              <w:rPr>
                <w:highlight w:val="yellow"/>
              </w:rPr>
              <w:t xml:space="preserve">states that the AMF </w:t>
            </w:r>
            <w:r w:rsidRPr="00660C1B">
              <w:rPr>
                <w:b/>
                <w:bCs/>
                <w:sz w:val="24"/>
                <w:szCs w:val="24"/>
                <w:highlight w:val="yellow"/>
              </w:rPr>
              <w:t>always</w:t>
            </w:r>
            <w:r w:rsidRPr="00660C1B">
              <w:rPr>
                <w:sz w:val="24"/>
                <w:szCs w:val="24"/>
                <w:highlight w:val="yellow"/>
              </w:rPr>
              <w:t xml:space="preserve"> </w:t>
            </w:r>
            <w:r w:rsidRPr="00660C1B">
              <w:rPr>
                <w:highlight w:val="yellow"/>
              </w:rPr>
              <w:t>computes a fresh {NH, NCC} pair that is given to the target gNB/ng-eNB</w:t>
            </w:r>
            <w:r w:rsidRPr="007B0C8B">
              <w:t>.</w:t>
            </w:r>
          </w:p>
        </w:tc>
      </w:tr>
    </w:tbl>
    <w:p w14:paraId="1A5F36B6" w14:textId="77777777" w:rsidR="00C709C5" w:rsidRDefault="00C709C5" w:rsidP="00555F7B">
      <w:pPr>
        <w:spacing w:after="0"/>
      </w:pPr>
    </w:p>
    <w:p w14:paraId="67850933" w14:textId="1CF420E9" w:rsidR="00660C1B" w:rsidRDefault="007329BE" w:rsidP="00555F7B">
      <w:pPr>
        <w:spacing w:after="0"/>
      </w:pPr>
      <w:r>
        <w:lastRenderedPageBreak/>
        <w:t xml:space="preserve">TS </w:t>
      </w:r>
      <w:r w:rsidR="00E82625">
        <w:t xml:space="preserve">33.501 Section </w:t>
      </w:r>
      <w:r w:rsidR="001745D0">
        <w:t>6.9.</w:t>
      </w:r>
      <w:r w:rsidR="00093671">
        <w:t>2.3.2 states the following:</w:t>
      </w:r>
    </w:p>
    <w:p w14:paraId="67049B91" w14:textId="77777777" w:rsidR="00093671" w:rsidRDefault="00093671" w:rsidP="00555F7B">
      <w:pPr>
        <w:spacing w:after="0"/>
      </w:pPr>
    </w:p>
    <w:tbl>
      <w:tblPr>
        <w:tblStyle w:val="TableGrid"/>
        <w:tblW w:w="0" w:type="auto"/>
        <w:tblLook w:val="04A0" w:firstRow="1" w:lastRow="0" w:firstColumn="1" w:lastColumn="0" w:noHBand="0" w:noVBand="1"/>
      </w:tblPr>
      <w:tblGrid>
        <w:gridCol w:w="9631"/>
      </w:tblGrid>
      <w:tr w:rsidR="00093671" w14:paraId="43098898" w14:textId="77777777" w:rsidTr="00093671">
        <w:tc>
          <w:tcPr>
            <w:tcW w:w="9631" w:type="dxa"/>
          </w:tcPr>
          <w:p w14:paraId="787412D5" w14:textId="77A4FE5E" w:rsidR="006D775A" w:rsidRDefault="006D775A" w:rsidP="00EC1EA3">
            <w:pPr>
              <w:spacing w:after="0"/>
            </w:pPr>
            <w:r w:rsidRPr="006E046C">
              <w:rPr>
                <w:highlight w:val="yellow"/>
              </w:rPr>
              <w:t xml:space="preserve">In Xn handovers the source gNB/ng-eNB </w:t>
            </w:r>
            <w:r w:rsidRPr="006E046C">
              <w:rPr>
                <w:b/>
                <w:bCs/>
                <w:sz w:val="24"/>
                <w:szCs w:val="24"/>
                <w:highlight w:val="yellow"/>
              </w:rPr>
              <w:t>shall</w:t>
            </w:r>
            <w:r w:rsidRPr="006E046C">
              <w:rPr>
                <w:highlight w:val="yellow"/>
              </w:rPr>
              <w:t xml:space="preserve"> perform a vertical key derivation </w:t>
            </w:r>
            <w:r w:rsidRPr="006E046C">
              <w:rPr>
                <w:b/>
                <w:bCs/>
                <w:sz w:val="24"/>
                <w:szCs w:val="24"/>
                <w:highlight w:val="yellow"/>
              </w:rPr>
              <w:t>in case it has an unused {NH, NCC} pai</w:t>
            </w:r>
            <w:r w:rsidR="006E046C" w:rsidRPr="006E046C">
              <w:rPr>
                <w:b/>
                <w:bCs/>
                <w:sz w:val="24"/>
                <w:szCs w:val="24"/>
                <w:highlight w:val="yellow"/>
              </w:rPr>
              <w:t>r</w:t>
            </w:r>
            <w:r w:rsidR="006E046C">
              <w:t>.</w:t>
            </w:r>
          </w:p>
          <w:p w14:paraId="593E15CE" w14:textId="613EA752" w:rsidR="006D775A" w:rsidRDefault="006E046C" w:rsidP="00EC1EA3">
            <w:pPr>
              <w:spacing w:after="0"/>
            </w:pPr>
            <w:r>
              <w:t>…</w:t>
            </w:r>
          </w:p>
          <w:p w14:paraId="012351E6" w14:textId="18037F79" w:rsidR="00093671" w:rsidRDefault="00DD28C0" w:rsidP="00EC1EA3">
            <w:pPr>
              <w:spacing w:after="0"/>
            </w:pPr>
            <w:r w:rsidRPr="007B0C8B">
              <w:t>When the target gNB</w:t>
            </w:r>
            <w:r>
              <w:t>/ng-eNB</w:t>
            </w:r>
            <w:r w:rsidRPr="007B0C8B">
              <w:t xml:space="preserve"> has completed the handover signalling with the UE, it shall send a NGAP PATH SWITCH REQUEST message to the AMF. Upon reception of the NGAP PATH SWITCH REQUEST, </w:t>
            </w:r>
            <w:r w:rsidRPr="00EC1EA3">
              <w:rPr>
                <w:highlight w:val="yellow"/>
              </w:rPr>
              <w:t xml:space="preserve">the AMF </w:t>
            </w:r>
            <w:r w:rsidRPr="00EC1EA3">
              <w:rPr>
                <w:b/>
                <w:bCs/>
                <w:sz w:val="24"/>
                <w:szCs w:val="24"/>
                <w:highlight w:val="yellow"/>
              </w:rPr>
              <w:t>shall</w:t>
            </w:r>
            <w:r w:rsidRPr="00EC1EA3">
              <w:rPr>
                <w:highlight w:val="yellow"/>
              </w:rPr>
              <w:t xml:space="preserve"> increase its locally kept NCC value by one and compute a new fresh NH from its stored data</w:t>
            </w:r>
            <w:r w:rsidRPr="007B0C8B">
              <w:t xml:space="preserve"> using the function defined in Annex</w:t>
            </w:r>
            <w:r>
              <w:t xml:space="preserve"> A.10.</w:t>
            </w:r>
            <w:r w:rsidRPr="007B0C8B">
              <w:t xml:space="preserve"> The AMF shall use the K</w:t>
            </w:r>
            <w:r w:rsidRPr="007B0C8B">
              <w:rPr>
                <w:vertAlign w:val="subscript"/>
              </w:rPr>
              <w:t>AMF</w:t>
            </w:r>
            <w:r w:rsidRPr="007B0C8B">
              <w:t xml:space="preserve"> from the currently active 5G NAS security context for the computation of the new fresh NH. </w:t>
            </w:r>
            <w:r w:rsidRPr="00EC1EA3">
              <w:rPr>
                <w:highlight w:val="yellow"/>
              </w:rPr>
              <w:t xml:space="preserve">The AMF </w:t>
            </w:r>
            <w:r w:rsidRPr="00EC1EA3">
              <w:rPr>
                <w:b/>
                <w:bCs/>
                <w:sz w:val="24"/>
                <w:szCs w:val="24"/>
                <w:highlight w:val="yellow"/>
              </w:rPr>
              <w:t>shall</w:t>
            </w:r>
            <w:r w:rsidRPr="00EC1EA3">
              <w:rPr>
                <w:highlight w:val="yellow"/>
              </w:rPr>
              <w:t xml:space="preserve"> then send the newly computed {NH, NCC} pair to the target gNB/ng-eNB in the NGAP PATH SWITCH REQUEST ACKNOWLEDGE message.</w:t>
            </w:r>
            <w:r w:rsidRPr="007B0C8B">
              <w:t xml:space="preserve"> </w:t>
            </w:r>
            <w:r w:rsidRPr="0067236E">
              <w:rPr>
                <w:highlight w:val="yellow"/>
              </w:rPr>
              <w:t xml:space="preserve">The target gNB/ng-eNB </w:t>
            </w:r>
            <w:r w:rsidRPr="0067236E">
              <w:rPr>
                <w:b/>
                <w:bCs/>
                <w:sz w:val="24"/>
                <w:szCs w:val="24"/>
                <w:highlight w:val="yellow"/>
              </w:rPr>
              <w:t>shall</w:t>
            </w:r>
            <w:r w:rsidRPr="0067236E">
              <w:rPr>
                <w:highlight w:val="yellow"/>
              </w:rPr>
              <w:t xml:space="preserve"> store the received {NH, NCC} pair for further handovers</w:t>
            </w:r>
            <w:r w:rsidRPr="007B0C8B">
              <w:t xml:space="preserve"> and remove other existing unused stored {NH, NCC} pairs if any.</w:t>
            </w:r>
          </w:p>
        </w:tc>
      </w:tr>
    </w:tbl>
    <w:p w14:paraId="08477E86" w14:textId="77777777" w:rsidR="00093671" w:rsidRDefault="00093671" w:rsidP="00555F7B">
      <w:pPr>
        <w:spacing w:after="0"/>
      </w:pPr>
    </w:p>
    <w:p w14:paraId="6DA75038" w14:textId="47DCA502" w:rsidR="00697F25" w:rsidRPr="000C474D" w:rsidRDefault="004A7CA1" w:rsidP="00555F7B">
      <w:pPr>
        <w:spacing w:after="0"/>
        <w:rPr>
          <w:b/>
          <w:bCs/>
        </w:rPr>
      </w:pPr>
      <w:r>
        <w:rPr>
          <w:b/>
          <w:bCs/>
        </w:rPr>
        <w:t>Observation</w:t>
      </w:r>
      <w:r w:rsidR="00F830EA">
        <w:rPr>
          <w:b/>
          <w:bCs/>
        </w:rPr>
        <w:t xml:space="preserve"> 1</w:t>
      </w:r>
      <w:r>
        <w:rPr>
          <w:b/>
          <w:bCs/>
        </w:rPr>
        <w:t xml:space="preserve">: Per </w:t>
      </w:r>
      <w:r w:rsidR="005867E6">
        <w:rPr>
          <w:b/>
          <w:bCs/>
        </w:rPr>
        <w:t xml:space="preserve">TS 33.501 spec, per </w:t>
      </w:r>
      <w:r>
        <w:rPr>
          <w:b/>
          <w:bCs/>
        </w:rPr>
        <w:t xml:space="preserve">Xn handover, </w:t>
      </w:r>
      <w:r w:rsidR="00073380">
        <w:rPr>
          <w:b/>
          <w:bCs/>
        </w:rPr>
        <w:t xml:space="preserve">AMF </w:t>
      </w:r>
      <w:r w:rsidR="00073380" w:rsidRPr="00EB1483">
        <w:rPr>
          <w:b/>
          <w:bCs/>
          <w:u w:val="single"/>
        </w:rPr>
        <w:t>shall</w:t>
      </w:r>
      <w:r w:rsidR="00073380" w:rsidRPr="00EB1483">
        <w:rPr>
          <w:b/>
          <w:bCs/>
        </w:rPr>
        <w:t xml:space="preserve"> </w:t>
      </w:r>
      <w:r w:rsidR="00073380">
        <w:rPr>
          <w:b/>
          <w:bCs/>
        </w:rPr>
        <w:t xml:space="preserve">send a fresh key to </w:t>
      </w:r>
      <w:r w:rsidR="00EB1483">
        <w:rPr>
          <w:b/>
          <w:bCs/>
        </w:rPr>
        <w:t xml:space="preserve">the target gNB, which </w:t>
      </w:r>
      <w:r w:rsidR="00EB1483" w:rsidRPr="00EB1483">
        <w:rPr>
          <w:b/>
          <w:bCs/>
          <w:u w:val="single"/>
        </w:rPr>
        <w:t>shall</w:t>
      </w:r>
      <w:r w:rsidR="00EB1483">
        <w:rPr>
          <w:b/>
          <w:bCs/>
        </w:rPr>
        <w:t xml:space="preserve"> be used by the target gNB in the subsequent </w:t>
      </w:r>
      <w:r w:rsidR="0097345F">
        <w:rPr>
          <w:b/>
          <w:bCs/>
        </w:rPr>
        <w:t xml:space="preserve">key update. Consequently, Option 4 </w:t>
      </w:r>
      <w:r w:rsidR="00005D79">
        <w:rPr>
          <w:b/>
          <w:bCs/>
        </w:rPr>
        <w:t xml:space="preserve">(RRC message prior to cell switch) </w:t>
      </w:r>
      <w:r w:rsidR="0097345F">
        <w:rPr>
          <w:b/>
          <w:bCs/>
        </w:rPr>
        <w:t xml:space="preserve">in the RAN2 LS to SA3/RAN3 </w:t>
      </w:r>
      <w:r w:rsidR="00FF4683">
        <w:rPr>
          <w:b/>
          <w:bCs/>
        </w:rPr>
        <w:t xml:space="preserve">has large signaling overhead since it requires </w:t>
      </w:r>
      <w:r w:rsidR="005867E6">
        <w:rPr>
          <w:b/>
          <w:bCs/>
        </w:rPr>
        <w:t>an average of one RRC message per LTM cell switch.</w:t>
      </w:r>
    </w:p>
    <w:p w14:paraId="7CFAAC2A" w14:textId="5818070A" w:rsidR="00DE582E" w:rsidRDefault="00EB3E8D" w:rsidP="00295BD8">
      <w:pPr>
        <w:pStyle w:val="Heading2"/>
      </w:pPr>
      <w:r>
        <w:t>2</w:t>
      </w:r>
      <w:r w:rsidR="00C974F4">
        <w:t>.2</w:t>
      </w:r>
      <w:r w:rsidR="00C974F4">
        <w:tab/>
        <w:t xml:space="preserve">Using MAC-CE instead of RRC (Options </w:t>
      </w:r>
      <w:r w:rsidR="00295BD8">
        <w:t>1</w:t>
      </w:r>
      <w:r w:rsidR="001568B8">
        <w:t>A</w:t>
      </w:r>
      <w:r w:rsidR="00A96F10">
        <w:t>/1</w:t>
      </w:r>
      <w:r w:rsidR="001568B8">
        <w:t>B</w:t>
      </w:r>
      <w:r w:rsidR="00C974F4">
        <w:t>)</w:t>
      </w:r>
    </w:p>
    <w:p w14:paraId="420BF39B" w14:textId="0EED67C8" w:rsidR="00434081" w:rsidRDefault="00434081" w:rsidP="00434081">
      <w:pPr>
        <w:spacing w:after="0"/>
      </w:pPr>
      <w:bookmarkStart w:id="0" w:name="_Hlk165286761"/>
      <w:r>
        <w:t xml:space="preserve">Option </w:t>
      </w:r>
      <w:r>
        <w:t>1</w:t>
      </w:r>
      <w:r>
        <w:t xml:space="preserve"> as captured in the RAN2 LS to SA3 is as follows:</w:t>
      </w:r>
    </w:p>
    <w:p w14:paraId="39A9CC36" w14:textId="77777777" w:rsidR="00434081" w:rsidRDefault="00434081" w:rsidP="00434081">
      <w:pPr>
        <w:spacing w:after="0"/>
        <w:ind w:left="432"/>
        <w:rPr>
          <w:b/>
          <w:bCs/>
        </w:rPr>
      </w:pPr>
    </w:p>
    <w:p w14:paraId="5D7FB3F2" w14:textId="3144DB9C" w:rsidR="00434081" w:rsidRPr="00434081" w:rsidRDefault="00434081" w:rsidP="00434081">
      <w:pPr>
        <w:spacing w:after="0"/>
        <w:ind w:left="432"/>
      </w:pPr>
      <w:r w:rsidRPr="00434081">
        <w:rPr>
          <w:rFonts w:hint="eastAsia"/>
          <w:b/>
          <w:bCs/>
        </w:rPr>
        <w:t xml:space="preserve">Option </w:t>
      </w:r>
      <w:r w:rsidRPr="00434081">
        <w:rPr>
          <w:b/>
          <w:bCs/>
        </w:rPr>
        <w:t>1:</w:t>
      </w:r>
      <w:r w:rsidRPr="00434081">
        <w:t xml:space="preserve"> Use new information in MAC CE to deliver the security info. Whether the UE uses horizontal or vertical derivation is derived from this new information in MAC CE (which is currently, </w:t>
      </w:r>
      <w:r w:rsidRPr="00434081">
        <w:rPr>
          <w:lang w:val="en-US"/>
        </w:rPr>
        <w:t>neither integrity protected nor ciphered</w:t>
      </w:r>
      <w:r w:rsidRPr="00434081">
        <w:t>).</w:t>
      </w:r>
    </w:p>
    <w:p w14:paraId="07273C0F" w14:textId="77777777" w:rsidR="00434081" w:rsidRPr="00434081" w:rsidRDefault="00434081" w:rsidP="00434081">
      <w:pPr>
        <w:spacing w:after="0"/>
        <w:ind w:left="432"/>
      </w:pPr>
      <w:r w:rsidRPr="00434081">
        <w:tab/>
      </w:r>
      <w:r w:rsidRPr="00434081">
        <w:rPr>
          <w:b/>
          <w:bCs/>
        </w:rPr>
        <w:t>Option 1A:</w:t>
      </w:r>
      <w:r w:rsidRPr="00434081">
        <w:t xml:space="preserve"> </w:t>
      </w:r>
      <w:r w:rsidRPr="00434081">
        <w:rPr>
          <w:rFonts w:hint="eastAsia"/>
        </w:rPr>
        <w:t xml:space="preserve"> NCC value to use is included </w:t>
      </w:r>
      <w:r w:rsidRPr="00434081">
        <w:t>as MAC CE parameter to be used at i</w:t>
      </w:r>
      <w:r w:rsidRPr="00434081">
        <w:rPr>
          <w:rFonts w:hint="eastAsia"/>
        </w:rPr>
        <w:t>nter-CU LTM execution</w:t>
      </w:r>
      <w:r w:rsidRPr="00434081">
        <w:t>.</w:t>
      </w:r>
    </w:p>
    <w:p w14:paraId="0737C992" w14:textId="77777777" w:rsidR="00434081" w:rsidRPr="00434081" w:rsidRDefault="00434081" w:rsidP="00434081">
      <w:pPr>
        <w:spacing w:after="0"/>
        <w:ind w:left="432"/>
      </w:pPr>
      <w:r w:rsidRPr="00434081">
        <w:tab/>
      </w:r>
      <w:r w:rsidRPr="00434081">
        <w:rPr>
          <w:b/>
          <w:bCs/>
        </w:rPr>
        <w:t>Option 1B:</w:t>
      </w:r>
      <w:r w:rsidRPr="00434081">
        <w:t xml:space="preserve"> </w:t>
      </w:r>
      <w:r w:rsidRPr="00434081">
        <w:rPr>
          <w:rFonts w:hint="eastAsia"/>
        </w:rPr>
        <w:t xml:space="preserve"> UE is preconfigured with a NCC value list</w:t>
      </w:r>
      <w:r w:rsidRPr="00434081">
        <w:t xml:space="preserve"> and association to the index in a ciphered and integrity protected message (in RRC)</w:t>
      </w:r>
      <w:r w:rsidRPr="00434081">
        <w:rPr>
          <w:rFonts w:hint="eastAsia"/>
        </w:rPr>
        <w:t xml:space="preserve">, and </w:t>
      </w:r>
      <w:r w:rsidRPr="00434081">
        <w:t xml:space="preserve">the </w:t>
      </w:r>
      <w:r w:rsidRPr="00434081">
        <w:rPr>
          <w:rFonts w:hint="eastAsia"/>
        </w:rPr>
        <w:t xml:space="preserve">index of NCC is included </w:t>
      </w:r>
      <w:r w:rsidRPr="00434081">
        <w:t xml:space="preserve">as MAC CE parameter. </w:t>
      </w:r>
    </w:p>
    <w:p w14:paraId="023C8969" w14:textId="77777777" w:rsidR="00434081" w:rsidRPr="00434081" w:rsidRDefault="00434081" w:rsidP="00434081">
      <w:pPr>
        <w:spacing w:after="0"/>
      </w:pPr>
    </w:p>
    <w:p w14:paraId="01A0D81E" w14:textId="77777777" w:rsidR="00434081" w:rsidRDefault="00434081" w:rsidP="00555F7B">
      <w:pPr>
        <w:spacing w:after="0"/>
      </w:pPr>
    </w:p>
    <w:p w14:paraId="07BED1CA" w14:textId="25183A93" w:rsidR="00295BD8" w:rsidRDefault="00F46259" w:rsidP="00555F7B">
      <w:pPr>
        <w:spacing w:after="0"/>
      </w:pPr>
      <w:r>
        <w:t>While MAC-CE is transmitted by gNB-DU, NCC info</w:t>
      </w:r>
      <w:r w:rsidR="00434081">
        <w:t>rmation</w:t>
      </w:r>
      <w:r>
        <w:t xml:space="preserve"> is known to</w:t>
      </w:r>
      <w:r w:rsidR="00434081">
        <w:t xml:space="preserve"> only</w:t>
      </w:r>
      <w:r>
        <w:t xml:space="preserve"> gNB-CU.</w:t>
      </w:r>
      <w:r w:rsidR="008D1ADE">
        <w:t xml:space="preserve"> This implies</w:t>
      </w:r>
      <w:r w:rsidR="00434081">
        <w:t xml:space="preserve"> that</w:t>
      </w:r>
      <w:r w:rsidR="008D1ADE">
        <w:t xml:space="preserve"> </w:t>
      </w:r>
      <w:r w:rsidR="001E64FC">
        <w:t xml:space="preserve">the gNB-CU </w:t>
      </w:r>
      <w:r w:rsidR="00434081">
        <w:t>will</w:t>
      </w:r>
      <w:r w:rsidR="001E64FC">
        <w:t xml:space="preserve"> have to share NCC-related info with the gNB-DU. This requires an F1 message per MAC</w:t>
      </w:r>
      <w:r w:rsidR="007C1120">
        <w:t>-CE to carry the NCC info</w:t>
      </w:r>
      <w:r w:rsidR="004F0217">
        <w:t>rmation</w:t>
      </w:r>
      <w:r w:rsidR="007C1120">
        <w:t>. This is as inefficient as Option 4 in terms of signaling overhead.</w:t>
      </w:r>
      <w:r w:rsidR="003E1716">
        <w:t xml:space="preserve"> </w:t>
      </w:r>
      <w:r w:rsidR="006760A1">
        <w:t>There is no point of inventing a new mechanism to configure security update with no clear benefits compared to legacy.</w:t>
      </w:r>
    </w:p>
    <w:bookmarkEnd w:id="0"/>
    <w:p w14:paraId="269DCC81" w14:textId="77777777" w:rsidR="00F46259" w:rsidRDefault="00F46259" w:rsidP="00555F7B">
      <w:pPr>
        <w:spacing w:after="0"/>
      </w:pPr>
    </w:p>
    <w:p w14:paraId="2C65A1D9" w14:textId="2D59A435" w:rsidR="003E1716" w:rsidRDefault="00F46259" w:rsidP="00555F7B">
      <w:pPr>
        <w:spacing w:after="0"/>
        <w:rPr>
          <w:b/>
          <w:bCs/>
        </w:rPr>
      </w:pPr>
      <w:r>
        <w:rPr>
          <w:b/>
          <w:bCs/>
        </w:rPr>
        <w:t>Observation</w:t>
      </w:r>
      <w:r w:rsidR="00F830EA">
        <w:rPr>
          <w:b/>
          <w:bCs/>
        </w:rPr>
        <w:t xml:space="preserve"> 2a</w:t>
      </w:r>
      <w:r>
        <w:rPr>
          <w:b/>
          <w:bCs/>
        </w:rPr>
        <w:t xml:space="preserve">: </w:t>
      </w:r>
      <w:r w:rsidRPr="00F46259">
        <w:rPr>
          <w:b/>
          <w:bCs/>
        </w:rPr>
        <w:t>While MAC-CE is transmitted by gNB-DU, NCC is known to gNB-CU.</w:t>
      </w:r>
      <w:r w:rsidR="007C1120">
        <w:rPr>
          <w:b/>
          <w:bCs/>
        </w:rPr>
        <w:t xml:space="preserve"> </w:t>
      </w:r>
      <w:r w:rsidR="003E1716">
        <w:rPr>
          <w:b/>
          <w:bCs/>
        </w:rPr>
        <w:t>This implies each MAC CE with NCC info requires a corresponding F1 message.</w:t>
      </w:r>
      <w:r w:rsidR="0018124C">
        <w:rPr>
          <w:b/>
          <w:bCs/>
        </w:rPr>
        <w:t xml:space="preserve"> This has </w:t>
      </w:r>
      <w:r w:rsidR="004F0217">
        <w:rPr>
          <w:b/>
          <w:bCs/>
        </w:rPr>
        <w:t xml:space="preserve">the </w:t>
      </w:r>
      <w:r w:rsidR="0018124C">
        <w:rPr>
          <w:b/>
          <w:bCs/>
        </w:rPr>
        <w:t>same signaling overhead as sending an RRC message with NCC info.</w:t>
      </w:r>
    </w:p>
    <w:p w14:paraId="636B7E29" w14:textId="77777777" w:rsidR="003E1716" w:rsidRDefault="003E1716" w:rsidP="00555F7B">
      <w:pPr>
        <w:spacing w:after="0"/>
        <w:rPr>
          <w:b/>
          <w:bCs/>
        </w:rPr>
      </w:pPr>
    </w:p>
    <w:p w14:paraId="7FEFBB26" w14:textId="4F87861C" w:rsidR="00063A4C" w:rsidRPr="00AD3EF4" w:rsidRDefault="00A54D92" w:rsidP="00555F7B">
      <w:pPr>
        <w:spacing w:after="0"/>
        <w:rPr>
          <w:b/>
          <w:bCs/>
        </w:rPr>
      </w:pPr>
      <w:r>
        <w:rPr>
          <w:b/>
          <w:bCs/>
        </w:rPr>
        <w:t>Observation</w:t>
      </w:r>
      <w:r w:rsidR="00F830EA">
        <w:rPr>
          <w:b/>
          <w:bCs/>
        </w:rPr>
        <w:t xml:space="preserve"> 2b</w:t>
      </w:r>
      <w:r>
        <w:rPr>
          <w:b/>
          <w:bCs/>
        </w:rPr>
        <w:t xml:space="preserve">: </w:t>
      </w:r>
      <w:r w:rsidR="007C1120">
        <w:rPr>
          <w:b/>
          <w:bCs/>
        </w:rPr>
        <w:t xml:space="preserve">Options 1A/1B </w:t>
      </w:r>
      <w:r w:rsidR="009756F4">
        <w:rPr>
          <w:b/>
          <w:bCs/>
        </w:rPr>
        <w:t xml:space="preserve">(MAC-CE-based signaling) </w:t>
      </w:r>
      <w:r w:rsidR="00AD3EF4">
        <w:rPr>
          <w:b/>
          <w:bCs/>
        </w:rPr>
        <w:t>in the RAN2 LS to SA3/RAN3 ha</w:t>
      </w:r>
      <w:r w:rsidR="00A250EF">
        <w:rPr>
          <w:b/>
          <w:bCs/>
        </w:rPr>
        <w:t>ve</w:t>
      </w:r>
      <w:r w:rsidR="00AD3EF4">
        <w:rPr>
          <w:b/>
          <w:bCs/>
        </w:rPr>
        <w:t xml:space="preserve"> same signaling </w:t>
      </w:r>
      <w:r w:rsidR="000E2444">
        <w:rPr>
          <w:b/>
          <w:bCs/>
        </w:rPr>
        <w:t>inefficiency</w:t>
      </w:r>
      <w:r w:rsidR="00AD3EF4">
        <w:rPr>
          <w:b/>
          <w:bCs/>
        </w:rPr>
        <w:t xml:space="preserve"> as Option 4</w:t>
      </w:r>
      <w:r w:rsidR="009756F4">
        <w:rPr>
          <w:b/>
          <w:bCs/>
        </w:rPr>
        <w:t xml:space="preserve"> (RRC-based signaling)</w:t>
      </w:r>
      <w:r w:rsidR="00AD3EF4">
        <w:rPr>
          <w:b/>
          <w:bCs/>
        </w:rPr>
        <w:t>.</w:t>
      </w:r>
    </w:p>
    <w:p w14:paraId="3DEFC3A6" w14:textId="32E41880" w:rsidR="00295BD8" w:rsidRDefault="00EB3E8D" w:rsidP="000C5B30">
      <w:pPr>
        <w:pStyle w:val="Heading2"/>
      </w:pPr>
      <w:r>
        <w:t>2</w:t>
      </w:r>
      <w:r w:rsidR="00295BD8">
        <w:t>.3</w:t>
      </w:r>
      <w:r w:rsidR="00295BD8">
        <w:tab/>
      </w:r>
      <w:r w:rsidR="00A96F10">
        <w:t xml:space="preserve">Pre-configured </w:t>
      </w:r>
      <w:r w:rsidR="00EE2509">
        <w:t xml:space="preserve">NCC lists (Options </w:t>
      </w:r>
      <w:r w:rsidR="009E1BCF">
        <w:t>2A/</w:t>
      </w:r>
      <w:r w:rsidR="00565860">
        <w:t>2B/</w:t>
      </w:r>
      <w:r w:rsidR="00CC2F19">
        <w:t>3B)</w:t>
      </w:r>
    </w:p>
    <w:p w14:paraId="0A6884F9" w14:textId="0805BFE7" w:rsidR="00817B4E" w:rsidRDefault="00817B4E" w:rsidP="00817B4E">
      <w:pPr>
        <w:spacing w:after="0"/>
      </w:pPr>
      <w:r>
        <w:t xml:space="preserve">Option </w:t>
      </w:r>
      <w:r>
        <w:t>2</w:t>
      </w:r>
      <w:r>
        <w:t xml:space="preserve"> as captured in the RAN2 LS to SA3 is as follows:</w:t>
      </w:r>
    </w:p>
    <w:p w14:paraId="3408636B" w14:textId="77777777" w:rsidR="00817B4E" w:rsidRDefault="00817B4E" w:rsidP="00817B4E">
      <w:pPr>
        <w:spacing w:after="0"/>
        <w:ind w:left="432"/>
        <w:rPr>
          <w:b/>
          <w:bCs/>
        </w:rPr>
      </w:pPr>
    </w:p>
    <w:p w14:paraId="536DD8E2" w14:textId="3D710638" w:rsidR="00817B4E" w:rsidRPr="00817B4E" w:rsidRDefault="00817B4E" w:rsidP="00817B4E">
      <w:pPr>
        <w:spacing w:after="0"/>
        <w:ind w:left="432"/>
      </w:pPr>
      <w:r w:rsidRPr="00817B4E">
        <w:rPr>
          <w:rFonts w:hint="eastAsia"/>
          <w:b/>
          <w:bCs/>
        </w:rPr>
        <w:t>Option 2:</w:t>
      </w:r>
      <w:r w:rsidRPr="00817B4E">
        <w:rPr>
          <w:rFonts w:hint="eastAsia"/>
        </w:rPr>
        <w:t xml:space="preserve"> </w:t>
      </w:r>
      <w:r w:rsidRPr="00817B4E">
        <w:t>Similar to</w:t>
      </w:r>
      <w:r w:rsidRPr="00817B4E">
        <w:rPr>
          <w:rFonts w:hint="eastAsia"/>
        </w:rPr>
        <w:t xml:space="preserve"> </w:t>
      </w:r>
      <w:r w:rsidRPr="00817B4E">
        <w:t xml:space="preserve">Rel-18 </w:t>
      </w:r>
      <w:r w:rsidRPr="00817B4E">
        <w:rPr>
          <w:rFonts w:hint="eastAsia"/>
        </w:rPr>
        <w:t>S</w:t>
      </w:r>
      <w:r w:rsidRPr="00817B4E">
        <w:t>-</w:t>
      </w:r>
      <w:r w:rsidRPr="00817B4E">
        <w:rPr>
          <w:rFonts w:hint="eastAsia"/>
        </w:rPr>
        <w:t>CPAC key update mechanism</w:t>
      </w:r>
      <w:r w:rsidRPr="00817B4E">
        <w:t xml:space="preserve">, the </w:t>
      </w:r>
      <w:r w:rsidRPr="00817B4E">
        <w:rPr>
          <w:rFonts w:hint="eastAsia"/>
        </w:rPr>
        <w:t xml:space="preserve">UE is preconfigured </w:t>
      </w:r>
      <w:r w:rsidRPr="00817B4E">
        <w:t xml:space="preserve">from the source gNB </w:t>
      </w:r>
      <w:r w:rsidRPr="00817B4E">
        <w:rPr>
          <w:rFonts w:hint="eastAsia"/>
        </w:rPr>
        <w:t xml:space="preserve">with a NCC list </w:t>
      </w:r>
      <w:r w:rsidRPr="00817B4E">
        <w:rPr>
          <w:rFonts w:hint="eastAsia"/>
          <w:b/>
          <w:bCs/>
        </w:rPr>
        <w:t>per CU</w:t>
      </w:r>
      <w:r w:rsidRPr="00817B4E">
        <w:rPr>
          <w:b/>
          <w:bCs/>
        </w:rPr>
        <w:t xml:space="preserve"> </w:t>
      </w:r>
      <w:r w:rsidRPr="00817B4E">
        <w:t xml:space="preserve">using RRC signalling that is both integrity protected and ciphered. It is expected that the participating gNBs (CUs) would need to be aware of the list and how the UE applies the list. </w:t>
      </w:r>
    </w:p>
    <w:p w14:paraId="3826381C" w14:textId="77777777" w:rsidR="00817B4E" w:rsidRPr="00817B4E" w:rsidRDefault="00817B4E" w:rsidP="00817B4E">
      <w:pPr>
        <w:spacing w:after="0"/>
        <w:ind w:left="432"/>
      </w:pPr>
      <w:r w:rsidRPr="00817B4E">
        <w:rPr>
          <w:b/>
          <w:bCs/>
        </w:rPr>
        <w:t>Option 2A:</w:t>
      </w:r>
      <w:r w:rsidRPr="00817B4E">
        <w:t xml:space="preserve"> </w:t>
      </w:r>
      <w:r w:rsidRPr="00817B4E">
        <w:rPr>
          <w:rFonts w:hint="eastAsia"/>
        </w:rPr>
        <w:t xml:space="preserve"> UE chooses </w:t>
      </w:r>
      <w:r w:rsidRPr="00817B4E">
        <w:t>the first unused NCC</w:t>
      </w:r>
      <w:r w:rsidRPr="00817B4E">
        <w:rPr>
          <w:rFonts w:hint="eastAsia"/>
        </w:rPr>
        <w:t xml:space="preserve"> </w:t>
      </w:r>
      <w:r w:rsidRPr="00817B4E">
        <w:t xml:space="preserve">for the target CU </w:t>
      </w:r>
      <w:r w:rsidRPr="00817B4E">
        <w:rPr>
          <w:rFonts w:hint="eastAsia"/>
        </w:rPr>
        <w:t>upon inter-CU LTM execution</w:t>
      </w:r>
      <w:r w:rsidRPr="00817B4E">
        <w:t>.</w:t>
      </w:r>
    </w:p>
    <w:p w14:paraId="2D435421" w14:textId="77777777" w:rsidR="00817B4E" w:rsidRPr="00817B4E" w:rsidRDefault="00817B4E" w:rsidP="00817B4E">
      <w:pPr>
        <w:spacing w:after="0"/>
        <w:ind w:left="432"/>
      </w:pPr>
      <w:r w:rsidRPr="00817B4E">
        <w:tab/>
      </w:r>
      <w:r w:rsidRPr="00817B4E">
        <w:rPr>
          <w:b/>
          <w:bCs/>
        </w:rPr>
        <w:t>Option 2B:</w:t>
      </w:r>
      <w:r w:rsidRPr="00817B4E">
        <w:t xml:space="preserve"> </w:t>
      </w:r>
      <w:r w:rsidRPr="00817B4E">
        <w:rPr>
          <w:rFonts w:hint="eastAsia"/>
        </w:rPr>
        <w:t xml:space="preserve"> </w:t>
      </w:r>
      <w:r w:rsidRPr="00817B4E">
        <w:t xml:space="preserve">As an alternative to choosing next unused NCC (as in option 2A), horizontal derivation is used in this option if the LTM cell switch is between the same two CUs. </w:t>
      </w:r>
    </w:p>
    <w:p w14:paraId="0AFF342F" w14:textId="77777777" w:rsidR="00817B4E" w:rsidRPr="00817B4E" w:rsidRDefault="00817B4E" w:rsidP="00817B4E">
      <w:pPr>
        <w:spacing w:after="0"/>
      </w:pPr>
    </w:p>
    <w:p w14:paraId="2761816F" w14:textId="7E025ABB" w:rsidR="005B50EA" w:rsidRDefault="00E634D2" w:rsidP="00555F7B">
      <w:pPr>
        <w:spacing w:after="0"/>
      </w:pPr>
      <w:r>
        <w:t xml:space="preserve">Options 2A/2B/3B all require </w:t>
      </w:r>
      <w:r w:rsidR="00387E54">
        <w:t xml:space="preserve">pre-configuration of the UE </w:t>
      </w:r>
      <w:r w:rsidR="00817325">
        <w:t xml:space="preserve">with a list of keys for </w:t>
      </w:r>
      <w:r w:rsidR="00037528">
        <w:t xml:space="preserve">a sequence of handovers. This has </w:t>
      </w:r>
      <w:r w:rsidR="00817B4E">
        <w:t>significant</w:t>
      </w:r>
      <w:r w:rsidR="00037528">
        <w:t xml:space="preserve"> core network impact </w:t>
      </w:r>
      <w:r w:rsidR="0081321E">
        <w:t xml:space="preserve">and </w:t>
      </w:r>
      <w:r w:rsidR="00817B4E">
        <w:t>require</w:t>
      </w:r>
      <w:r w:rsidR="005B50EA">
        <w:t xml:space="preserve"> to SA3/SA2/RAN3</w:t>
      </w:r>
      <w:r w:rsidR="003B6B3F">
        <w:t>/RAN2</w:t>
      </w:r>
      <w:r w:rsidR="005B50EA">
        <w:t xml:space="preserve"> spec</w:t>
      </w:r>
      <w:r w:rsidR="00817B4E">
        <w:t>ification as well as AMF implementation.</w:t>
      </w:r>
    </w:p>
    <w:p w14:paraId="39B51809" w14:textId="0D089E39" w:rsidR="00420B07" w:rsidRDefault="00420B07" w:rsidP="00555F7B">
      <w:pPr>
        <w:spacing w:after="0"/>
      </w:pPr>
    </w:p>
    <w:p w14:paraId="6407C1AE" w14:textId="199F1D33" w:rsidR="003B6B3F" w:rsidRDefault="00005D79" w:rsidP="00555F7B">
      <w:pPr>
        <w:spacing w:after="0"/>
        <w:rPr>
          <w:b/>
          <w:bCs/>
        </w:rPr>
      </w:pPr>
      <w:r>
        <w:rPr>
          <w:b/>
          <w:bCs/>
        </w:rPr>
        <w:t>Observation</w:t>
      </w:r>
      <w:r w:rsidR="00F830EA">
        <w:rPr>
          <w:b/>
          <w:bCs/>
        </w:rPr>
        <w:t xml:space="preserve"> 3</w:t>
      </w:r>
      <w:r>
        <w:rPr>
          <w:b/>
          <w:bCs/>
        </w:rPr>
        <w:t xml:space="preserve">: </w:t>
      </w:r>
      <w:r w:rsidR="00254DB8">
        <w:rPr>
          <w:b/>
          <w:bCs/>
        </w:rPr>
        <w:t xml:space="preserve">Options 2A/2B/3B </w:t>
      </w:r>
      <w:r w:rsidR="00CB5616">
        <w:rPr>
          <w:b/>
          <w:bCs/>
        </w:rPr>
        <w:t xml:space="preserve">(pre-configuring list of keys) </w:t>
      </w:r>
      <w:r w:rsidR="00AB090B">
        <w:rPr>
          <w:b/>
          <w:bCs/>
        </w:rPr>
        <w:t xml:space="preserve">in the RAN2 LS to SA3/RAN3 </w:t>
      </w:r>
      <w:r w:rsidR="00CB5616">
        <w:rPr>
          <w:b/>
          <w:bCs/>
        </w:rPr>
        <w:t xml:space="preserve">have </w:t>
      </w:r>
      <w:r w:rsidR="00817B4E">
        <w:rPr>
          <w:b/>
          <w:bCs/>
        </w:rPr>
        <w:t xml:space="preserve">significant </w:t>
      </w:r>
      <w:r w:rsidR="00CB5616">
        <w:rPr>
          <w:b/>
          <w:bCs/>
        </w:rPr>
        <w:t>core network impact</w:t>
      </w:r>
      <w:r w:rsidR="001A5E58">
        <w:rPr>
          <w:b/>
          <w:bCs/>
        </w:rPr>
        <w:t xml:space="preserve"> (much more than L3 mobility!)</w:t>
      </w:r>
      <w:r w:rsidR="00890FFF">
        <w:rPr>
          <w:b/>
          <w:bCs/>
        </w:rPr>
        <w:t xml:space="preserve"> and AMF implementation</w:t>
      </w:r>
    </w:p>
    <w:p w14:paraId="04A7D97F" w14:textId="2BCED71C" w:rsidR="00AB090B" w:rsidRDefault="00AB090B" w:rsidP="00555F7B">
      <w:pPr>
        <w:spacing w:after="0"/>
        <w:rPr>
          <w:b/>
          <w:bCs/>
        </w:rPr>
      </w:pPr>
    </w:p>
    <w:p w14:paraId="11CFCBC8" w14:textId="7665E1AF" w:rsidR="000C5B30" w:rsidRDefault="00EB3E8D" w:rsidP="009827BD">
      <w:pPr>
        <w:pStyle w:val="Heading2"/>
      </w:pPr>
      <w:r>
        <w:lastRenderedPageBreak/>
        <w:t>2</w:t>
      </w:r>
      <w:r w:rsidR="000C5B30">
        <w:t>.4</w:t>
      </w:r>
      <w:r w:rsidR="000C5B30">
        <w:tab/>
      </w:r>
      <w:r w:rsidR="00562CDA">
        <w:t>Autonomous UE key</w:t>
      </w:r>
      <w:r w:rsidR="002844D9">
        <w:t xml:space="preserve"> determination (Option </w:t>
      </w:r>
      <w:r w:rsidR="00DB0C0E">
        <w:t>3A)</w:t>
      </w:r>
    </w:p>
    <w:p w14:paraId="535B6E0C" w14:textId="136D7446" w:rsidR="009827BD" w:rsidRDefault="007506DA" w:rsidP="00555F7B">
      <w:pPr>
        <w:spacing w:after="0"/>
      </w:pPr>
      <w:r>
        <w:t xml:space="preserve">This option </w:t>
      </w:r>
      <w:r w:rsidR="006447F9">
        <w:t>may cause the UE and gNB to move out of sync</w:t>
      </w:r>
      <w:r w:rsidR="009501EA">
        <w:t xml:space="preserve"> on the current active security context</w:t>
      </w:r>
      <w:r w:rsidR="006447F9">
        <w:t>, in which case UE would experience RLF.</w:t>
      </w:r>
    </w:p>
    <w:p w14:paraId="3B1264DD" w14:textId="77777777" w:rsidR="006447F9" w:rsidRDefault="006447F9" w:rsidP="00555F7B">
      <w:pPr>
        <w:spacing w:after="0"/>
      </w:pPr>
    </w:p>
    <w:p w14:paraId="2BE61968" w14:textId="56912A2C" w:rsidR="00BC0D3E" w:rsidRDefault="006447F9" w:rsidP="001A6157">
      <w:pPr>
        <w:spacing w:after="0"/>
        <w:rPr>
          <w:b/>
          <w:bCs/>
        </w:rPr>
      </w:pPr>
      <w:r>
        <w:rPr>
          <w:b/>
          <w:bCs/>
        </w:rPr>
        <w:t>Observation</w:t>
      </w:r>
      <w:r w:rsidR="00F830EA">
        <w:rPr>
          <w:b/>
          <w:bCs/>
        </w:rPr>
        <w:t xml:space="preserve"> 4</w:t>
      </w:r>
      <w:r>
        <w:rPr>
          <w:b/>
          <w:bCs/>
        </w:rPr>
        <w:t xml:space="preserve">: Option 3A (autonomous UE key determination) in the RAN2 LS to SA3/RAN3 </w:t>
      </w:r>
      <w:r w:rsidR="00BB2A19">
        <w:rPr>
          <w:b/>
          <w:bCs/>
        </w:rPr>
        <w:t>may lead to RLF when UE and gNB are out of sync</w:t>
      </w:r>
      <w:r w:rsidR="00A07512">
        <w:rPr>
          <w:b/>
          <w:bCs/>
        </w:rPr>
        <w:t xml:space="preserve"> on </w:t>
      </w:r>
      <w:r w:rsidR="00D4033E">
        <w:rPr>
          <w:b/>
          <w:bCs/>
        </w:rPr>
        <w:t>the active</w:t>
      </w:r>
      <w:r w:rsidR="00A07512">
        <w:rPr>
          <w:b/>
          <w:bCs/>
        </w:rPr>
        <w:t xml:space="preserve"> security context</w:t>
      </w:r>
      <w:r w:rsidR="00BB2A19">
        <w:rPr>
          <w:b/>
          <w:bCs/>
        </w:rPr>
        <w:t>.</w:t>
      </w:r>
    </w:p>
    <w:p w14:paraId="6B3BFD72" w14:textId="09843131" w:rsidR="002A7CD1" w:rsidRPr="00993048" w:rsidRDefault="002A7CD1" w:rsidP="00993048">
      <w:pPr>
        <w:pStyle w:val="Heading2"/>
      </w:pPr>
      <w:r w:rsidRPr="00993048">
        <w:t>2.5</w:t>
      </w:r>
      <w:r w:rsidRPr="00993048">
        <w:tab/>
        <w:t>Summary</w:t>
      </w:r>
    </w:p>
    <w:p w14:paraId="0C9C9A96" w14:textId="3AEDDF8B" w:rsidR="002A7CD1" w:rsidRDefault="00993048" w:rsidP="001A6157">
      <w:pPr>
        <w:spacing w:after="0"/>
      </w:pPr>
      <w:r>
        <w:t xml:space="preserve">In summary, each of the security solutions </w:t>
      </w:r>
      <w:r w:rsidR="00594DE3">
        <w:t xml:space="preserve">has its own drawbacks. Mandating security update per inter-gNB LTM cell switch </w:t>
      </w:r>
      <w:r w:rsidR="00201265">
        <w:t>incurs at least a subset of the fo</w:t>
      </w:r>
      <w:r w:rsidR="00666BD0">
        <w:t>llowing issues:</w:t>
      </w:r>
    </w:p>
    <w:p w14:paraId="3AF571E1" w14:textId="392F80E5" w:rsidR="00666BD0" w:rsidRDefault="00392F41" w:rsidP="00392F41">
      <w:pPr>
        <w:pStyle w:val="ListParagraph"/>
        <w:numPr>
          <w:ilvl w:val="0"/>
          <w:numId w:val="15"/>
        </w:numPr>
        <w:spacing w:after="0"/>
      </w:pPr>
      <w:r>
        <w:t>Large signaling overhead</w:t>
      </w:r>
      <w:r w:rsidR="00E41BF5">
        <w:t xml:space="preserve"> towards UE and within the NW</w:t>
      </w:r>
    </w:p>
    <w:p w14:paraId="248A6E41" w14:textId="5A767EC6" w:rsidR="00392F41" w:rsidRDefault="005A50D5" w:rsidP="00392F41">
      <w:pPr>
        <w:pStyle w:val="ListParagraph"/>
        <w:numPr>
          <w:ilvl w:val="0"/>
          <w:numId w:val="15"/>
        </w:numPr>
        <w:spacing w:after="0"/>
      </w:pPr>
      <w:r>
        <w:t>Large CN impact</w:t>
      </w:r>
    </w:p>
    <w:p w14:paraId="4DA5F386" w14:textId="61CC1D73" w:rsidR="005A50D5" w:rsidRDefault="006A55F5" w:rsidP="00392F41">
      <w:pPr>
        <w:pStyle w:val="ListParagraph"/>
        <w:numPr>
          <w:ilvl w:val="0"/>
          <w:numId w:val="15"/>
        </w:numPr>
        <w:spacing w:after="0"/>
      </w:pPr>
      <w:r>
        <w:t>Significant spec/implementation effort</w:t>
      </w:r>
    </w:p>
    <w:p w14:paraId="0BECCD47" w14:textId="52A6FB45" w:rsidR="006A55F5" w:rsidRDefault="00D0443B" w:rsidP="00392F41">
      <w:pPr>
        <w:pStyle w:val="ListParagraph"/>
        <w:numPr>
          <w:ilvl w:val="0"/>
          <w:numId w:val="15"/>
        </w:numPr>
        <w:spacing w:after="0"/>
      </w:pPr>
      <w:r>
        <w:t>RLF</w:t>
      </w:r>
    </w:p>
    <w:p w14:paraId="2A52DBD1" w14:textId="35D1A71A" w:rsidR="0007019F" w:rsidRDefault="0007019F" w:rsidP="00392F41">
      <w:pPr>
        <w:pStyle w:val="ListParagraph"/>
        <w:numPr>
          <w:ilvl w:val="0"/>
          <w:numId w:val="15"/>
        </w:numPr>
        <w:spacing w:after="0"/>
      </w:pPr>
      <w:r>
        <w:t>UP interruption</w:t>
      </w:r>
    </w:p>
    <w:p w14:paraId="3CB918A4" w14:textId="7360D542" w:rsidR="002100C2" w:rsidRDefault="00E517D7" w:rsidP="00E517D7">
      <w:pPr>
        <w:spacing w:after="0"/>
      </w:pPr>
      <w:r>
        <w:t xml:space="preserve">Thus, </w:t>
      </w:r>
      <w:r w:rsidR="0007675B">
        <w:t xml:space="preserve">RAN2 should work on </w:t>
      </w:r>
      <w:r>
        <w:t xml:space="preserve">solutions </w:t>
      </w:r>
      <w:r w:rsidR="0007675B">
        <w:t>that do not mandate</w:t>
      </w:r>
      <w:r w:rsidR="002100C2">
        <w:t xml:space="preserve"> security update </w:t>
      </w:r>
      <w:r w:rsidR="0007675B">
        <w:t>per</w:t>
      </w:r>
      <w:r w:rsidR="002100C2">
        <w:t xml:space="preserve"> inter-gNB cell </w:t>
      </w:r>
      <w:r w:rsidR="0007675B">
        <w:t>switch</w:t>
      </w:r>
      <w:r w:rsidR="002100C2">
        <w:t>, an example of which is described in a companion paper.</w:t>
      </w:r>
    </w:p>
    <w:p w14:paraId="43D7F58F" w14:textId="77777777" w:rsidR="002100C2" w:rsidRDefault="002100C2" w:rsidP="00E517D7">
      <w:pPr>
        <w:spacing w:after="0"/>
      </w:pPr>
    </w:p>
    <w:p w14:paraId="1A07E563" w14:textId="4F20CA43" w:rsidR="00E517D7" w:rsidRPr="00FB416B" w:rsidRDefault="00327D58" w:rsidP="00E517D7">
      <w:pPr>
        <w:spacing w:after="0"/>
        <w:rPr>
          <w:b/>
          <w:bCs/>
        </w:rPr>
      </w:pPr>
      <w:r w:rsidRPr="00FB416B">
        <w:rPr>
          <w:b/>
          <w:bCs/>
        </w:rPr>
        <w:t>Observation</w:t>
      </w:r>
      <w:r w:rsidR="00F830EA">
        <w:rPr>
          <w:b/>
          <w:bCs/>
        </w:rPr>
        <w:t xml:space="preserve"> 5</w:t>
      </w:r>
      <w:r w:rsidRPr="00FB416B">
        <w:rPr>
          <w:b/>
          <w:bCs/>
        </w:rPr>
        <w:t>: Mandating security update per inter-gNB LTM cell switch</w:t>
      </w:r>
      <w:r w:rsidR="00930E5A" w:rsidRPr="00FB416B">
        <w:rPr>
          <w:b/>
          <w:bCs/>
        </w:rPr>
        <w:t xml:space="preserve"> would </w:t>
      </w:r>
      <w:r w:rsidR="00D417BA" w:rsidRPr="00FB416B">
        <w:rPr>
          <w:b/>
          <w:bCs/>
        </w:rPr>
        <w:t xml:space="preserve">incur </w:t>
      </w:r>
      <w:r w:rsidR="00930E5A" w:rsidRPr="00FB416B">
        <w:rPr>
          <w:b/>
          <w:bCs/>
        </w:rPr>
        <w:t xml:space="preserve">at </w:t>
      </w:r>
      <w:r w:rsidR="00D417BA" w:rsidRPr="00FB416B">
        <w:rPr>
          <w:b/>
          <w:bCs/>
        </w:rPr>
        <w:t xml:space="preserve">least </w:t>
      </w:r>
      <w:r w:rsidR="00AF1B1B">
        <w:rPr>
          <w:b/>
          <w:bCs/>
        </w:rPr>
        <w:t xml:space="preserve">a subset </w:t>
      </w:r>
      <w:r w:rsidR="00D417BA" w:rsidRPr="00FB416B">
        <w:rPr>
          <w:b/>
          <w:bCs/>
        </w:rPr>
        <w:t>of the issues below:</w:t>
      </w:r>
    </w:p>
    <w:p w14:paraId="24AE679D" w14:textId="6BFAC148" w:rsidR="00D417BA" w:rsidRDefault="00FB416B" w:rsidP="00D417BA">
      <w:pPr>
        <w:pStyle w:val="ListParagraph"/>
        <w:numPr>
          <w:ilvl w:val="0"/>
          <w:numId w:val="15"/>
        </w:numPr>
        <w:spacing w:after="0"/>
        <w:rPr>
          <w:b/>
          <w:bCs/>
        </w:rPr>
      </w:pPr>
      <w:r w:rsidRPr="00FB416B">
        <w:rPr>
          <w:b/>
          <w:bCs/>
        </w:rPr>
        <w:t>Large</w:t>
      </w:r>
      <w:r>
        <w:rPr>
          <w:b/>
          <w:bCs/>
        </w:rPr>
        <w:t xml:space="preserve"> signaling overhead over the air and backhaul</w:t>
      </w:r>
    </w:p>
    <w:p w14:paraId="5F05E99A" w14:textId="442EFCBD" w:rsidR="00FB416B" w:rsidRDefault="00FB416B" w:rsidP="00D417BA">
      <w:pPr>
        <w:pStyle w:val="ListParagraph"/>
        <w:numPr>
          <w:ilvl w:val="0"/>
          <w:numId w:val="15"/>
        </w:numPr>
        <w:spacing w:after="0"/>
        <w:rPr>
          <w:b/>
          <w:bCs/>
        </w:rPr>
      </w:pPr>
      <w:r>
        <w:rPr>
          <w:b/>
          <w:bCs/>
        </w:rPr>
        <w:t>Large CN impact</w:t>
      </w:r>
    </w:p>
    <w:p w14:paraId="5164C57E" w14:textId="7B1A03D0" w:rsidR="00FB416B" w:rsidRDefault="00FB416B" w:rsidP="00D417BA">
      <w:pPr>
        <w:pStyle w:val="ListParagraph"/>
        <w:numPr>
          <w:ilvl w:val="0"/>
          <w:numId w:val="15"/>
        </w:numPr>
        <w:spacing w:after="0"/>
        <w:rPr>
          <w:b/>
          <w:bCs/>
        </w:rPr>
      </w:pPr>
      <w:r>
        <w:rPr>
          <w:b/>
          <w:bCs/>
        </w:rPr>
        <w:t>Significant spec/implementation effort</w:t>
      </w:r>
    </w:p>
    <w:p w14:paraId="1E4A0CD6" w14:textId="2578923E" w:rsidR="00FB416B" w:rsidRDefault="00FB416B" w:rsidP="00D417BA">
      <w:pPr>
        <w:pStyle w:val="ListParagraph"/>
        <w:numPr>
          <w:ilvl w:val="0"/>
          <w:numId w:val="15"/>
        </w:numPr>
        <w:spacing w:after="0"/>
        <w:rPr>
          <w:b/>
          <w:bCs/>
        </w:rPr>
      </w:pPr>
      <w:r>
        <w:rPr>
          <w:b/>
          <w:bCs/>
        </w:rPr>
        <w:t>RLF</w:t>
      </w:r>
    </w:p>
    <w:p w14:paraId="14BF67D4" w14:textId="23FA023F" w:rsidR="00FB416B" w:rsidRDefault="00FB416B" w:rsidP="00D417BA">
      <w:pPr>
        <w:pStyle w:val="ListParagraph"/>
        <w:numPr>
          <w:ilvl w:val="0"/>
          <w:numId w:val="15"/>
        </w:numPr>
        <w:spacing w:after="0"/>
        <w:rPr>
          <w:b/>
          <w:bCs/>
        </w:rPr>
      </w:pPr>
      <w:r>
        <w:rPr>
          <w:b/>
          <w:bCs/>
        </w:rPr>
        <w:t>UP interruption</w:t>
      </w:r>
    </w:p>
    <w:p w14:paraId="4F667284" w14:textId="77777777" w:rsidR="00FB416B" w:rsidRDefault="00FB416B" w:rsidP="00FB416B">
      <w:pPr>
        <w:spacing w:after="0"/>
        <w:rPr>
          <w:b/>
          <w:bCs/>
        </w:rPr>
      </w:pPr>
    </w:p>
    <w:p w14:paraId="1C0EAA98" w14:textId="64E93B33" w:rsidR="002A7CD1" w:rsidRDefault="00FB416B" w:rsidP="001A6157">
      <w:pPr>
        <w:spacing w:after="0"/>
        <w:rPr>
          <w:b/>
          <w:bCs/>
        </w:rPr>
      </w:pPr>
      <w:r>
        <w:rPr>
          <w:b/>
          <w:bCs/>
        </w:rPr>
        <w:t>Proposal</w:t>
      </w:r>
      <w:r w:rsidR="00F830EA">
        <w:rPr>
          <w:b/>
          <w:bCs/>
        </w:rPr>
        <w:t xml:space="preserve"> 1</w:t>
      </w:r>
      <w:r>
        <w:rPr>
          <w:b/>
          <w:bCs/>
        </w:rPr>
        <w:t xml:space="preserve">: </w:t>
      </w:r>
      <w:r w:rsidR="00AF1B1B">
        <w:rPr>
          <w:b/>
          <w:bCs/>
        </w:rPr>
        <w:t xml:space="preserve">RAN2 to develop solutions that do not mandate security update per inter-gNB LTM cell switch. </w:t>
      </w:r>
    </w:p>
    <w:p w14:paraId="032A489B" w14:textId="7EE6E405" w:rsidR="00031A3F" w:rsidRDefault="00031A3F" w:rsidP="00031A3F">
      <w:pPr>
        <w:pStyle w:val="Heading1"/>
        <w:rPr>
          <w:b/>
          <w:bCs/>
        </w:rPr>
      </w:pPr>
      <w:r w:rsidRPr="00031A3F">
        <w:t>3</w:t>
      </w:r>
      <w:r w:rsidRPr="00031A3F">
        <w:tab/>
        <w:t>Discussion on procedure-related aspects</w:t>
      </w:r>
    </w:p>
    <w:p w14:paraId="45C3BBE8" w14:textId="28523737" w:rsidR="000871D7" w:rsidRDefault="00031A3F" w:rsidP="001A6157">
      <w:pPr>
        <w:spacing w:after="0"/>
      </w:pPr>
      <w:r>
        <w:t>RAN2#125bis agreed</w:t>
      </w:r>
      <w:r w:rsidR="000871D7">
        <w:t xml:space="preserve"> that the following can be reused from Rel-18 LTM</w:t>
      </w:r>
      <w:r w:rsidR="00CE7FAF">
        <w:t>, or are indifferent for the intra-CU vs. inter-CU scenario</w:t>
      </w:r>
      <w:r w:rsidR="000871D7">
        <w:t>:</w:t>
      </w:r>
      <w:bookmarkStart w:id="1" w:name="_Hlk165992182"/>
    </w:p>
    <w:p w14:paraId="4A68BDAC" w14:textId="77777777" w:rsidR="000871D7" w:rsidRDefault="000871D7" w:rsidP="000871D7">
      <w:pPr>
        <w:pStyle w:val="ListParagraph"/>
        <w:numPr>
          <w:ilvl w:val="0"/>
          <w:numId w:val="15"/>
        </w:numPr>
        <w:spacing w:after="0"/>
      </w:pPr>
      <w:r>
        <w:t>Mobi</w:t>
      </w:r>
      <w:bookmarkEnd w:id="1"/>
      <w:r>
        <w:t>lity analysis module</w:t>
      </w:r>
    </w:p>
    <w:p w14:paraId="428640BD" w14:textId="77777777" w:rsidR="00971512" w:rsidRDefault="00971512" w:rsidP="000871D7">
      <w:pPr>
        <w:pStyle w:val="ListParagraph"/>
        <w:numPr>
          <w:ilvl w:val="0"/>
          <w:numId w:val="15"/>
        </w:numPr>
        <w:spacing w:after="0"/>
      </w:pPr>
      <w:r>
        <w:t>Measurement and reporting procedures</w:t>
      </w:r>
    </w:p>
    <w:p w14:paraId="4A09C179" w14:textId="77777777" w:rsidR="00CE7FAF" w:rsidRDefault="00CE7FAF" w:rsidP="000871D7">
      <w:pPr>
        <w:pStyle w:val="ListParagraph"/>
        <w:numPr>
          <w:ilvl w:val="0"/>
          <w:numId w:val="15"/>
        </w:numPr>
        <w:spacing w:after="0"/>
      </w:pPr>
      <w:r>
        <w:t>Early DL sync</w:t>
      </w:r>
    </w:p>
    <w:p w14:paraId="2ED31972" w14:textId="153F25AC" w:rsidR="00031A3F" w:rsidRPr="00031A3F" w:rsidRDefault="00CE7FAF" w:rsidP="000871D7">
      <w:pPr>
        <w:pStyle w:val="ListParagraph"/>
        <w:numPr>
          <w:ilvl w:val="0"/>
          <w:numId w:val="15"/>
        </w:numPr>
        <w:spacing w:after="0"/>
      </w:pPr>
      <w:r>
        <w:t>Early UL sync using PDCCH order</w:t>
      </w:r>
      <w:r w:rsidR="00031A3F">
        <w:t xml:space="preserve"> </w:t>
      </w:r>
    </w:p>
    <w:p w14:paraId="2728EB61" w14:textId="77777777" w:rsidR="00031A3F" w:rsidRDefault="00031A3F" w:rsidP="001A6157">
      <w:pPr>
        <w:spacing w:after="0"/>
        <w:rPr>
          <w:b/>
          <w:bCs/>
        </w:rPr>
      </w:pPr>
    </w:p>
    <w:p w14:paraId="4650DFE3" w14:textId="33CA620F" w:rsidR="00405F2B" w:rsidRDefault="00405F2B" w:rsidP="001A6157">
      <w:pPr>
        <w:spacing w:after="0"/>
      </w:pPr>
      <w:r>
        <w:t>This list can be further extended to include:</w:t>
      </w:r>
    </w:p>
    <w:p w14:paraId="25CB2CA8" w14:textId="1E0DFEEC" w:rsidR="00405F2B" w:rsidRDefault="00892515" w:rsidP="00405F2B">
      <w:pPr>
        <w:pStyle w:val="ListParagraph"/>
        <w:numPr>
          <w:ilvl w:val="0"/>
          <w:numId w:val="15"/>
        </w:numPr>
        <w:spacing w:after="0"/>
      </w:pPr>
      <w:r>
        <w:t>LTM triggering via MAC CE</w:t>
      </w:r>
    </w:p>
    <w:p w14:paraId="0E3D33AA" w14:textId="020A369F" w:rsidR="00892515" w:rsidRDefault="005329CB" w:rsidP="00405F2B">
      <w:pPr>
        <w:pStyle w:val="ListParagraph"/>
        <w:numPr>
          <w:ilvl w:val="0"/>
          <w:numId w:val="15"/>
        </w:numPr>
        <w:spacing w:after="0"/>
      </w:pPr>
      <w:r>
        <w:t>LTM completion using DG and/or CG</w:t>
      </w:r>
    </w:p>
    <w:p w14:paraId="52193D65" w14:textId="5B46A2EF" w:rsidR="005329CB" w:rsidRDefault="007F02F3" w:rsidP="00405F2B">
      <w:pPr>
        <w:pStyle w:val="ListParagraph"/>
        <w:numPr>
          <w:ilvl w:val="0"/>
          <w:numId w:val="15"/>
        </w:numPr>
        <w:spacing w:after="0"/>
      </w:pPr>
      <w:r>
        <w:t xml:space="preserve">LTM-based </w:t>
      </w:r>
      <w:r w:rsidR="00B15F28">
        <w:t xml:space="preserve">RLF </w:t>
      </w:r>
      <w:r>
        <w:t>recovery</w:t>
      </w:r>
    </w:p>
    <w:p w14:paraId="5B2FA1BB" w14:textId="77777777" w:rsidR="00405F2B" w:rsidRDefault="00405F2B" w:rsidP="001A6157">
      <w:pPr>
        <w:spacing w:after="0"/>
      </w:pPr>
    </w:p>
    <w:p w14:paraId="123E8548" w14:textId="6F02C8E4" w:rsidR="007F02F3" w:rsidRDefault="007F02F3" w:rsidP="001A6157">
      <w:pPr>
        <w:spacing w:after="0"/>
        <w:rPr>
          <w:b/>
          <w:bCs/>
        </w:rPr>
      </w:pPr>
      <w:r>
        <w:rPr>
          <w:b/>
          <w:bCs/>
        </w:rPr>
        <w:t>Proposal</w:t>
      </w:r>
      <w:r w:rsidR="00F830EA">
        <w:rPr>
          <w:b/>
          <w:bCs/>
        </w:rPr>
        <w:t xml:space="preserve"> 2</w:t>
      </w:r>
      <w:r>
        <w:rPr>
          <w:b/>
          <w:bCs/>
        </w:rPr>
        <w:t xml:space="preserve">: </w:t>
      </w:r>
      <w:r w:rsidR="009E6D6E" w:rsidRPr="0084106D">
        <w:rPr>
          <w:b/>
          <w:bCs/>
        </w:rPr>
        <w:t xml:space="preserve">From </w:t>
      </w:r>
      <w:r w:rsidR="009E6D6E" w:rsidRPr="00FC598F">
        <w:rPr>
          <w:b/>
          <w:bCs/>
          <w:u w:val="single"/>
        </w:rPr>
        <w:t>UE’s</w:t>
      </w:r>
      <w:r w:rsidR="009E6D6E" w:rsidRPr="0084106D">
        <w:rPr>
          <w:b/>
          <w:bCs/>
        </w:rPr>
        <w:t xml:space="preserve"> perspective, the following </w:t>
      </w:r>
      <w:r w:rsidR="009E6D6E" w:rsidRPr="0084106D">
        <w:rPr>
          <w:b/>
          <w:bCs/>
          <w:u w:val="single"/>
        </w:rPr>
        <w:t>procedures</w:t>
      </w:r>
      <w:r>
        <w:rPr>
          <w:b/>
          <w:bCs/>
        </w:rPr>
        <w:t xml:space="preserve"> </w:t>
      </w:r>
      <w:r w:rsidR="008A6330">
        <w:rPr>
          <w:b/>
          <w:bCs/>
        </w:rPr>
        <w:t>from</w:t>
      </w:r>
      <w:r w:rsidR="009E6D6E">
        <w:rPr>
          <w:b/>
          <w:bCs/>
        </w:rPr>
        <w:t xml:space="preserve"> </w:t>
      </w:r>
      <w:r>
        <w:rPr>
          <w:b/>
          <w:bCs/>
        </w:rPr>
        <w:t>Rel-18 LTM</w:t>
      </w:r>
      <w:r w:rsidR="009E6D6E">
        <w:rPr>
          <w:b/>
          <w:bCs/>
        </w:rPr>
        <w:t xml:space="preserve"> can be reused</w:t>
      </w:r>
      <w:r w:rsidR="00DD0A43">
        <w:rPr>
          <w:b/>
          <w:bCs/>
        </w:rPr>
        <w:t xml:space="preserve"> for the inter-gNB scenario</w:t>
      </w:r>
      <w:r>
        <w:rPr>
          <w:b/>
          <w:bCs/>
        </w:rPr>
        <w:t>:</w:t>
      </w:r>
    </w:p>
    <w:p w14:paraId="3FE5900D" w14:textId="77777777" w:rsidR="00B15F28" w:rsidRPr="00B15F28" w:rsidRDefault="00B15F28" w:rsidP="00B15F28">
      <w:pPr>
        <w:pStyle w:val="ListParagraph"/>
        <w:numPr>
          <w:ilvl w:val="0"/>
          <w:numId w:val="15"/>
        </w:numPr>
        <w:spacing w:after="0"/>
        <w:rPr>
          <w:b/>
          <w:bCs/>
        </w:rPr>
      </w:pPr>
      <w:r w:rsidRPr="00B15F28">
        <w:rPr>
          <w:b/>
          <w:bCs/>
        </w:rPr>
        <w:t>LTM triggering via MAC CE</w:t>
      </w:r>
    </w:p>
    <w:p w14:paraId="64D42BC5" w14:textId="77777777" w:rsidR="00B15F28" w:rsidRPr="00B15F28" w:rsidRDefault="00B15F28" w:rsidP="00B15F28">
      <w:pPr>
        <w:pStyle w:val="ListParagraph"/>
        <w:numPr>
          <w:ilvl w:val="0"/>
          <w:numId w:val="15"/>
        </w:numPr>
        <w:spacing w:after="0"/>
        <w:rPr>
          <w:b/>
          <w:bCs/>
        </w:rPr>
      </w:pPr>
      <w:r w:rsidRPr="00B15F28">
        <w:rPr>
          <w:b/>
          <w:bCs/>
        </w:rPr>
        <w:t>LTM completion using DG and/or CG</w:t>
      </w:r>
    </w:p>
    <w:p w14:paraId="3C0271E2" w14:textId="3FD4076D" w:rsidR="007F02F3" w:rsidRPr="009335F2" w:rsidRDefault="00B15F28" w:rsidP="001A6157">
      <w:pPr>
        <w:pStyle w:val="ListParagraph"/>
        <w:numPr>
          <w:ilvl w:val="0"/>
          <w:numId w:val="15"/>
        </w:numPr>
        <w:spacing w:after="0"/>
        <w:rPr>
          <w:b/>
          <w:bCs/>
        </w:rPr>
      </w:pPr>
      <w:r w:rsidRPr="00B15F28">
        <w:rPr>
          <w:b/>
          <w:bCs/>
        </w:rPr>
        <w:t xml:space="preserve">LTM-based </w:t>
      </w:r>
      <w:r w:rsidR="00D161FE">
        <w:rPr>
          <w:b/>
          <w:bCs/>
        </w:rPr>
        <w:t xml:space="preserve">RLF </w:t>
      </w:r>
      <w:r w:rsidRPr="00B15F28">
        <w:rPr>
          <w:b/>
          <w:bCs/>
        </w:rPr>
        <w:t>recovery</w:t>
      </w:r>
    </w:p>
    <w:p w14:paraId="135F463E" w14:textId="77A07C6B" w:rsidR="00AF1B1B" w:rsidRPr="00972988" w:rsidRDefault="00031A3F" w:rsidP="00972988">
      <w:pPr>
        <w:pStyle w:val="Heading1"/>
      </w:pPr>
      <w:r>
        <w:t>4</w:t>
      </w:r>
      <w:r w:rsidR="00955E5A" w:rsidRPr="00972988">
        <w:tab/>
      </w:r>
      <w:r w:rsidR="00972988">
        <w:t>Discussion on c</w:t>
      </w:r>
      <w:r w:rsidR="005C78B5" w:rsidRPr="00972988">
        <w:t>onfiguration</w:t>
      </w:r>
      <w:r w:rsidR="00972988">
        <w:t>-related</w:t>
      </w:r>
      <w:r w:rsidR="005C78B5" w:rsidRPr="00972988">
        <w:t xml:space="preserve"> aspects</w:t>
      </w:r>
    </w:p>
    <w:p w14:paraId="1A6446A6" w14:textId="333C6139" w:rsidR="005E53A2" w:rsidRDefault="005E53A2" w:rsidP="005E53A2">
      <w:pPr>
        <w:pStyle w:val="Heading2"/>
      </w:pPr>
      <w:r>
        <w:t>4.1</w:t>
      </w:r>
      <w:r>
        <w:tab/>
        <w:t>Delta signaling</w:t>
      </w:r>
    </w:p>
    <w:p w14:paraId="27DAEC47" w14:textId="26154E29" w:rsidR="00DE653B" w:rsidRDefault="009447F0" w:rsidP="001A6157">
      <w:pPr>
        <w:spacing w:after="0"/>
      </w:pPr>
      <w:r>
        <w:t>Rel-18 LTM supported delta signaling using a separate reference configuration,</w:t>
      </w:r>
      <w:r w:rsidR="008C16AE">
        <w:t xml:space="preserve"> which is configured by the gNB-CU. </w:t>
      </w:r>
      <w:r w:rsidR="00276E18">
        <w:t xml:space="preserve">The Rel-19 LTM scenario comprises multiple gNBs. RAN2 should discuss whether one reference configuration or gNB-specific reference configurations </w:t>
      </w:r>
      <w:r w:rsidR="00DE653B">
        <w:t>may be configured on the UE to support delta signaling</w:t>
      </w:r>
      <w:r w:rsidR="000312E8">
        <w:t xml:space="preserve"> for the inter-gNB scenario</w:t>
      </w:r>
      <w:r w:rsidR="00DE653B">
        <w:t>.</w:t>
      </w:r>
    </w:p>
    <w:p w14:paraId="6B38D19A" w14:textId="77777777" w:rsidR="00DE653B" w:rsidRDefault="00DE653B" w:rsidP="001A6157">
      <w:pPr>
        <w:spacing w:after="0"/>
      </w:pPr>
    </w:p>
    <w:p w14:paraId="4FF2307E" w14:textId="6B134418" w:rsidR="00DE653B" w:rsidRDefault="00DE653B" w:rsidP="001A6157">
      <w:pPr>
        <w:spacing w:after="0"/>
        <w:rPr>
          <w:b/>
          <w:bCs/>
        </w:rPr>
      </w:pPr>
      <w:r>
        <w:rPr>
          <w:b/>
          <w:bCs/>
        </w:rPr>
        <w:lastRenderedPageBreak/>
        <w:t>Proposal</w:t>
      </w:r>
      <w:r w:rsidR="00F830EA">
        <w:rPr>
          <w:b/>
          <w:bCs/>
        </w:rPr>
        <w:t xml:space="preserve"> 3</w:t>
      </w:r>
      <w:r>
        <w:rPr>
          <w:b/>
          <w:bCs/>
        </w:rPr>
        <w:t>: RAN2 to discuss the following options for delta signaling</w:t>
      </w:r>
      <w:r w:rsidR="00223AC8">
        <w:rPr>
          <w:b/>
          <w:bCs/>
        </w:rPr>
        <w:t xml:space="preserve"> for the inter-gNB scenario</w:t>
      </w:r>
      <w:r>
        <w:rPr>
          <w:b/>
          <w:bCs/>
        </w:rPr>
        <w:t>:</w:t>
      </w:r>
    </w:p>
    <w:p w14:paraId="6BAF2A0A" w14:textId="0E284BBA" w:rsidR="00792E95" w:rsidRPr="00792E95" w:rsidRDefault="00DE653B" w:rsidP="00DE653B">
      <w:pPr>
        <w:pStyle w:val="ListParagraph"/>
        <w:numPr>
          <w:ilvl w:val="0"/>
          <w:numId w:val="15"/>
        </w:numPr>
        <w:spacing w:after="0"/>
      </w:pPr>
      <w:r>
        <w:rPr>
          <w:b/>
          <w:bCs/>
        </w:rPr>
        <w:t xml:space="preserve">Option 1: UE receives a single reference configuration. The UE uses that </w:t>
      </w:r>
      <w:r w:rsidR="001D55A8">
        <w:rPr>
          <w:b/>
          <w:bCs/>
        </w:rPr>
        <w:t>reference configuration</w:t>
      </w:r>
      <w:r w:rsidR="00557764">
        <w:rPr>
          <w:b/>
          <w:bCs/>
        </w:rPr>
        <w:t xml:space="preserve"> to derive the full configuration</w:t>
      </w:r>
      <w:r w:rsidR="001D55A8">
        <w:rPr>
          <w:b/>
          <w:bCs/>
        </w:rPr>
        <w:t xml:space="preserve"> for </w:t>
      </w:r>
      <w:r w:rsidR="00B53114">
        <w:rPr>
          <w:b/>
          <w:bCs/>
        </w:rPr>
        <w:t>all</w:t>
      </w:r>
      <w:r w:rsidR="001D55A8">
        <w:rPr>
          <w:b/>
          <w:bCs/>
        </w:rPr>
        <w:t xml:space="preserve"> LTM candidate cell</w:t>
      </w:r>
      <w:r w:rsidR="00B53114">
        <w:rPr>
          <w:b/>
          <w:bCs/>
        </w:rPr>
        <w:t xml:space="preserve">s </w:t>
      </w:r>
      <w:r w:rsidR="00223AC8">
        <w:rPr>
          <w:b/>
          <w:bCs/>
        </w:rPr>
        <w:t xml:space="preserve">that use delta signaling, </w:t>
      </w:r>
      <w:r w:rsidR="00557764">
        <w:rPr>
          <w:b/>
          <w:bCs/>
        </w:rPr>
        <w:t xml:space="preserve">regardless of </w:t>
      </w:r>
      <w:r w:rsidR="00E10363">
        <w:rPr>
          <w:b/>
          <w:bCs/>
        </w:rPr>
        <w:t xml:space="preserve">to which </w:t>
      </w:r>
      <w:r w:rsidR="00B53114">
        <w:rPr>
          <w:b/>
          <w:bCs/>
        </w:rPr>
        <w:t>candidate gNB</w:t>
      </w:r>
      <w:r w:rsidR="006C2EDA">
        <w:rPr>
          <w:b/>
          <w:bCs/>
        </w:rPr>
        <w:t xml:space="preserve"> </w:t>
      </w:r>
      <w:r w:rsidR="00E10363">
        <w:rPr>
          <w:b/>
          <w:bCs/>
        </w:rPr>
        <w:t>they belong</w:t>
      </w:r>
      <w:r w:rsidR="00557764">
        <w:rPr>
          <w:b/>
          <w:bCs/>
        </w:rPr>
        <w:t>.</w:t>
      </w:r>
    </w:p>
    <w:p w14:paraId="7C778A15" w14:textId="6F4ECA04" w:rsidR="005C78B5" w:rsidRPr="00D5306B" w:rsidRDefault="00792E95" w:rsidP="00DE653B">
      <w:pPr>
        <w:pStyle w:val="ListParagraph"/>
        <w:numPr>
          <w:ilvl w:val="0"/>
          <w:numId w:val="15"/>
        </w:numPr>
        <w:spacing w:after="0"/>
      </w:pPr>
      <w:r>
        <w:rPr>
          <w:b/>
          <w:bCs/>
        </w:rPr>
        <w:t xml:space="preserve">Option 2: UE receives a list of reference configurations, one per candidate gNB. The UE uses the reference configuration </w:t>
      </w:r>
      <w:r w:rsidR="00C26F30">
        <w:rPr>
          <w:b/>
          <w:bCs/>
        </w:rPr>
        <w:t>specific to a</w:t>
      </w:r>
      <w:r w:rsidR="00F255DF">
        <w:rPr>
          <w:b/>
          <w:bCs/>
        </w:rPr>
        <w:t xml:space="preserve"> candidate gNB to derive the full configuration </w:t>
      </w:r>
      <w:r w:rsidR="00B53114">
        <w:rPr>
          <w:b/>
          <w:bCs/>
        </w:rPr>
        <w:t>of th</w:t>
      </w:r>
      <w:r w:rsidR="00C26F30">
        <w:rPr>
          <w:b/>
          <w:bCs/>
        </w:rPr>
        <w:t xml:space="preserve">ose LTM candidate cells </w:t>
      </w:r>
      <w:r w:rsidR="000E13BC">
        <w:rPr>
          <w:b/>
          <w:bCs/>
        </w:rPr>
        <w:t>that</w:t>
      </w:r>
      <w:r w:rsidR="00FC7585">
        <w:rPr>
          <w:b/>
          <w:bCs/>
        </w:rPr>
        <w:t xml:space="preserve"> belong to that gNB</w:t>
      </w:r>
      <w:r w:rsidR="000E13BC">
        <w:rPr>
          <w:b/>
          <w:bCs/>
        </w:rPr>
        <w:t xml:space="preserve"> and use delta signaling</w:t>
      </w:r>
      <w:r w:rsidR="00FC7585">
        <w:rPr>
          <w:b/>
          <w:bCs/>
        </w:rPr>
        <w:t>.</w:t>
      </w:r>
      <w:r w:rsidR="00B53114">
        <w:rPr>
          <w:b/>
          <w:bCs/>
        </w:rPr>
        <w:t xml:space="preserve"> </w:t>
      </w:r>
      <w:r>
        <w:rPr>
          <w:b/>
          <w:bCs/>
        </w:rPr>
        <w:t xml:space="preserve"> </w:t>
      </w:r>
      <w:r w:rsidR="00C44D7C">
        <w:rPr>
          <w:b/>
          <w:bCs/>
        </w:rPr>
        <w:t xml:space="preserve"> </w:t>
      </w:r>
      <w:r w:rsidR="001D55A8">
        <w:rPr>
          <w:b/>
          <w:bCs/>
        </w:rPr>
        <w:t xml:space="preserve"> </w:t>
      </w:r>
      <w:r w:rsidR="00276E18">
        <w:t xml:space="preserve"> </w:t>
      </w:r>
    </w:p>
    <w:p w14:paraId="4403C232" w14:textId="77777777" w:rsidR="005C78B5" w:rsidRDefault="005C78B5" w:rsidP="001A6157">
      <w:pPr>
        <w:spacing w:after="0"/>
        <w:rPr>
          <w:b/>
          <w:bCs/>
        </w:rPr>
      </w:pPr>
    </w:p>
    <w:p w14:paraId="44827BAA" w14:textId="4E4204BB" w:rsidR="005E53A2" w:rsidRDefault="005E53A2" w:rsidP="005E53A2">
      <w:pPr>
        <w:pStyle w:val="Heading2"/>
      </w:pPr>
      <w:r>
        <w:t>4.2</w:t>
      </w:r>
      <w:r>
        <w:tab/>
        <w:t>LTM-based RLF recovery</w:t>
      </w:r>
    </w:p>
    <w:p w14:paraId="04A57432" w14:textId="1CD22281" w:rsidR="005F4A43" w:rsidRDefault="002714BD" w:rsidP="001A6157">
      <w:pPr>
        <w:spacing w:after="0"/>
      </w:pPr>
      <w:r>
        <w:t>Rel-18 L</w:t>
      </w:r>
      <w:r w:rsidR="009B5FEC">
        <w:t>TM supported RLF recovery via LTM execution, where such procedure is configurable using the “attemptLTM-switch-r18” IE</w:t>
      </w:r>
      <w:r w:rsidR="008C7F09">
        <w:t xml:space="preserve"> by the gNB-CU</w:t>
      </w:r>
      <w:r w:rsidR="009B5FEC">
        <w:t xml:space="preserve">. </w:t>
      </w:r>
      <w:r w:rsidR="008C7F09">
        <w:t xml:space="preserve">The Rel-19 LTM scenario comprises multiple gNBs. RAN2 should discuss whether </w:t>
      </w:r>
      <w:r w:rsidR="000312E8">
        <w:t xml:space="preserve">the UE would receive </w:t>
      </w:r>
      <w:r w:rsidR="005B6C05">
        <w:t xml:space="preserve">one configuration </w:t>
      </w:r>
      <w:r w:rsidR="000312E8">
        <w:t>for LTM-based</w:t>
      </w:r>
      <w:r w:rsidR="005B6C05">
        <w:t xml:space="preserve"> RLF recovery </w:t>
      </w:r>
      <w:r w:rsidR="000312E8">
        <w:t>via any L</w:t>
      </w:r>
      <w:r w:rsidR="005F4A43">
        <w:t>TM candidate, versus whether this configuration should be gNB-specific.</w:t>
      </w:r>
    </w:p>
    <w:p w14:paraId="467EA695" w14:textId="77777777" w:rsidR="005F4A43" w:rsidRDefault="005F4A43" w:rsidP="001A6157">
      <w:pPr>
        <w:spacing w:after="0"/>
      </w:pPr>
    </w:p>
    <w:p w14:paraId="0D6A9EF2" w14:textId="6E2FEAA6" w:rsidR="005F4A43" w:rsidRDefault="005F4A43" w:rsidP="005F4A43">
      <w:pPr>
        <w:spacing w:after="0"/>
        <w:rPr>
          <w:b/>
          <w:bCs/>
        </w:rPr>
      </w:pPr>
      <w:r>
        <w:rPr>
          <w:b/>
          <w:bCs/>
        </w:rPr>
        <w:t>Proposal</w:t>
      </w:r>
      <w:r w:rsidR="00F830EA">
        <w:rPr>
          <w:b/>
          <w:bCs/>
        </w:rPr>
        <w:t xml:space="preserve"> 4</w:t>
      </w:r>
      <w:r>
        <w:rPr>
          <w:b/>
          <w:bCs/>
        </w:rPr>
        <w:t>: RAN2 to discuss the following options for LTM-based RLF recovery:</w:t>
      </w:r>
    </w:p>
    <w:p w14:paraId="637E04E4" w14:textId="354D18A7" w:rsidR="005F4A43" w:rsidRDefault="005F4A43" w:rsidP="005F4A43">
      <w:pPr>
        <w:pStyle w:val="ListParagraph"/>
        <w:numPr>
          <w:ilvl w:val="0"/>
          <w:numId w:val="15"/>
        </w:numPr>
        <w:spacing w:after="0"/>
        <w:rPr>
          <w:b/>
          <w:bCs/>
        </w:rPr>
      </w:pPr>
      <w:r>
        <w:rPr>
          <w:b/>
          <w:bCs/>
        </w:rPr>
        <w:t xml:space="preserve">Option 1: UE receives a single configuration (similar to </w:t>
      </w:r>
      <w:r w:rsidRPr="005F4A43">
        <w:rPr>
          <w:b/>
          <w:bCs/>
        </w:rPr>
        <w:t>“attemptLTM-switch-r18”</w:t>
      </w:r>
      <w:r>
        <w:rPr>
          <w:b/>
          <w:bCs/>
        </w:rPr>
        <w:t xml:space="preserve"> IE). If set to TRUE, </w:t>
      </w:r>
      <w:r w:rsidR="000532E6">
        <w:rPr>
          <w:b/>
          <w:bCs/>
        </w:rPr>
        <w:t xml:space="preserve">UE may perform recovery via </w:t>
      </w:r>
      <w:r w:rsidR="00A2029F">
        <w:rPr>
          <w:b/>
          <w:bCs/>
        </w:rPr>
        <w:t xml:space="preserve">LTM execution towards </w:t>
      </w:r>
      <w:r w:rsidR="000532E6">
        <w:rPr>
          <w:b/>
          <w:bCs/>
        </w:rPr>
        <w:t xml:space="preserve">any LTM candidate cell regardless of to which </w:t>
      </w:r>
      <w:r w:rsidR="00277152">
        <w:rPr>
          <w:b/>
          <w:bCs/>
        </w:rPr>
        <w:t xml:space="preserve">candidate </w:t>
      </w:r>
      <w:r w:rsidR="000532E6">
        <w:rPr>
          <w:b/>
          <w:bCs/>
        </w:rPr>
        <w:t xml:space="preserve">gNB </w:t>
      </w:r>
      <w:r w:rsidR="00A2029F">
        <w:rPr>
          <w:b/>
          <w:bCs/>
        </w:rPr>
        <w:t>that cell belongs.</w:t>
      </w:r>
    </w:p>
    <w:p w14:paraId="05024845" w14:textId="54CE6FCE" w:rsidR="00A2029F" w:rsidRPr="005F4A43" w:rsidRDefault="00A2029F" w:rsidP="005F4A43">
      <w:pPr>
        <w:pStyle w:val="ListParagraph"/>
        <w:numPr>
          <w:ilvl w:val="0"/>
          <w:numId w:val="15"/>
        </w:numPr>
        <w:spacing w:after="0"/>
        <w:rPr>
          <w:b/>
          <w:bCs/>
        </w:rPr>
      </w:pPr>
      <w:r>
        <w:rPr>
          <w:b/>
          <w:bCs/>
        </w:rPr>
        <w:t xml:space="preserve">Option 2: </w:t>
      </w:r>
      <w:r w:rsidR="000758FC">
        <w:rPr>
          <w:b/>
          <w:bCs/>
        </w:rPr>
        <w:t xml:space="preserve">UE receives </w:t>
      </w:r>
      <w:r w:rsidR="00672DDC">
        <w:rPr>
          <w:b/>
          <w:bCs/>
        </w:rPr>
        <w:t xml:space="preserve">gNB-specific </w:t>
      </w:r>
      <w:r w:rsidR="000758FC">
        <w:rPr>
          <w:b/>
          <w:bCs/>
        </w:rPr>
        <w:t>configu</w:t>
      </w:r>
      <w:r w:rsidR="00672DDC">
        <w:rPr>
          <w:b/>
          <w:bCs/>
        </w:rPr>
        <w:t xml:space="preserve">rations </w:t>
      </w:r>
      <w:r w:rsidR="007A7C5A">
        <w:rPr>
          <w:b/>
          <w:bCs/>
        </w:rPr>
        <w:t xml:space="preserve">(equivalent of </w:t>
      </w:r>
      <w:r w:rsidR="007A7C5A" w:rsidRPr="005F4A43">
        <w:rPr>
          <w:b/>
          <w:bCs/>
        </w:rPr>
        <w:t>“attemptLTM-switch-r18”</w:t>
      </w:r>
      <w:r w:rsidR="007A7C5A">
        <w:rPr>
          <w:b/>
          <w:bCs/>
        </w:rPr>
        <w:t xml:space="preserve"> IE) </w:t>
      </w:r>
      <w:r w:rsidR="00672DDC">
        <w:rPr>
          <w:b/>
          <w:bCs/>
        </w:rPr>
        <w:t xml:space="preserve">for </w:t>
      </w:r>
      <w:r w:rsidR="006243B6">
        <w:rPr>
          <w:b/>
          <w:bCs/>
        </w:rPr>
        <w:t xml:space="preserve">LTM-based RLF recovery. Upon RLF, if UE selects an LTM candidate cell, UE may perform recovery via LTM execution towards that cell </w:t>
      </w:r>
      <w:r w:rsidR="00416C1C">
        <w:rPr>
          <w:b/>
          <w:bCs/>
        </w:rPr>
        <w:t xml:space="preserve">if </w:t>
      </w:r>
      <w:r w:rsidR="00DC02F9">
        <w:rPr>
          <w:b/>
          <w:bCs/>
        </w:rPr>
        <w:t>it</w:t>
      </w:r>
      <w:r w:rsidR="00D64989">
        <w:rPr>
          <w:b/>
          <w:bCs/>
        </w:rPr>
        <w:t xml:space="preserve"> belongs to a candidate gNB whose </w:t>
      </w:r>
      <w:r w:rsidR="00634F76">
        <w:rPr>
          <w:b/>
          <w:bCs/>
        </w:rPr>
        <w:t>respective</w:t>
      </w:r>
      <w:r w:rsidR="00416C1C">
        <w:rPr>
          <w:b/>
          <w:bCs/>
        </w:rPr>
        <w:t xml:space="preserve"> configuration </w:t>
      </w:r>
      <w:r w:rsidR="0095319F">
        <w:rPr>
          <w:b/>
          <w:bCs/>
        </w:rPr>
        <w:t xml:space="preserve">indicates that </w:t>
      </w:r>
      <w:r w:rsidR="00003844">
        <w:rPr>
          <w:b/>
          <w:bCs/>
        </w:rPr>
        <w:t>a recovery attempt via LTM execution is allowed.</w:t>
      </w:r>
      <w:r w:rsidR="00416C1C">
        <w:rPr>
          <w:b/>
          <w:bCs/>
        </w:rPr>
        <w:t xml:space="preserve"> </w:t>
      </w:r>
      <w:r w:rsidR="00672DDC">
        <w:rPr>
          <w:b/>
          <w:bCs/>
        </w:rPr>
        <w:t xml:space="preserve"> </w:t>
      </w:r>
    </w:p>
    <w:p w14:paraId="7747342C" w14:textId="77777777" w:rsidR="00DF29F6" w:rsidRDefault="00DF29F6" w:rsidP="005F4A43">
      <w:pPr>
        <w:spacing w:after="0"/>
      </w:pPr>
    </w:p>
    <w:p w14:paraId="2AAC192B" w14:textId="34250C1C" w:rsidR="002A35D2" w:rsidRDefault="002A35D2" w:rsidP="002A35D2">
      <w:pPr>
        <w:pStyle w:val="Heading2"/>
      </w:pPr>
      <w:r>
        <w:t>4.3</w:t>
      </w:r>
      <w:r>
        <w:tab/>
        <w:t>Determination of RLC-reestablishment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911152" w14:paraId="3660091E" w14:textId="77777777" w:rsidTr="00490B64">
        <w:tc>
          <w:tcPr>
            <w:tcW w:w="9631" w:type="dxa"/>
          </w:tcPr>
          <w:p w14:paraId="685F983B" w14:textId="1AAA24D0" w:rsidR="00911152" w:rsidRDefault="009961D9" w:rsidP="00911152">
            <w:pPr>
              <w:spacing w:after="0"/>
              <w:jc w:val="center"/>
            </w:pPr>
            <w:r>
              <w:rPr>
                <w:noProof/>
              </w:rPr>
              <w:drawing>
                <wp:inline distT="0" distB="0" distL="0" distR="0" wp14:anchorId="05717E61" wp14:editId="3EB493FB">
                  <wp:extent cx="3524220" cy="2021002"/>
                  <wp:effectExtent l="0" t="0" r="635" b="0"/>
                  <wp:docPr id="5616616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60253" cy="2041665"/>
                          </a:xfrm>
                          <a:prstGeom prst="rect">
                            <a:avLst/>
                          </a:prstGeom>
                          <a:noFill/>
                        </pic:spPr>
                      </pic:pic>
                    </a:graphicData>
                  </a:graphic>
                </wp:inline>
              </w:drawing>
            </w:r>
          </w:p>
        </w:tc>
      </w:tr>
      <w:tr w:rsidR="00911152" w14:paraId="527B2E5E" w14:textId="77777777" w:rsidTr="00490B64">
        <w:tc>
          <w:tcPr>
            <w:tcW w:w="9631" w:type="dxa"/>
          </w:tcPr>
          <w:p w14:paraId="1D4A9D24" w14:textId="784D9364" w:rsidR="00911152" w:rsidRPr="00490B64" w:rsidRDefault="00490B64" w:rsidP="00490B64">
            <w:pPr>
              <w:spacing w:after="0"/>
              <w:jc w:val="center"/>
              <w:rPr>
                <w:b/>
                <w:bCs/>
              </w:rPr>
            </w:pPr>
            <w:r w:rsidRPr="00490B64">
              <w:rPr>
                <w:b/>
                <w:bCs/>
              </w:rPr>
              <w:t xml:space="preserve">Figure 1 - </w:t>
            </w:r>
            <w:r w:rsidR="00911152" w:rsidRPr="00490B64">
              <w:rPr>
                <w:b/>
                <w:bCs/>
              </w:rPr>
              <w:t>Intra-DU vs. inter-DU mobility per candidate gNB</w:t>
            </w:r>
          </w:p>
        </w:tc>
      </w:tr>
    </w:tbl>
    <w:p w14:paraId="5B8E9914" w14:textId="77777777" w:rsidR="00911152" w:rsidRDefault="00911152" w:rsidP="005F4A43">
      <w:pPr>
        <w:spacing w:after="0"/>
      </w:pPr>
    </w:p>
    <w:p w14:paraId="6A7C8DA8" w14:textId="520316CD" w:rsidR="002A35D2" w:rsidRDefault="005C7532" w:rsidP="005F4A43">
      <w:pPr>
        <w:spacing w:after="0"/>
      </w:pPr>
      <w:r>
        <w:t xml:space="preserve">Rel-18 LTM defined an RRC-based solution using </w:t>
      </w:r>
      <w:r w:rsidR="001D1D42" w:rsidRPr="00EC32B2">
        <w:rPr>
          <w:i/>
          <w:iCs/>
        </w:rPr>
        <w:t>ltm-ServingCellNoResetID-r18</w:t>
      </w:r>
      <w:r w:rsidR="001D1D42">
        <w:t xml:space="preserve"> </w:t>
      </w:r>
      <w:r w:rsidR="00EC32B2">
        <w:t xml:space="preserve">IE </w:t>
      </w:r>
      <w:r w:rsidR="001D1D42">
        <w:t xml:space="preserve">and </w:t>
      </w:r>
      <w:r w:rsidR="00EC32B2" w:rsidRPr="00EC32B2">
        <w:rPr>
          <w:i/>
          <w:iCs/>
        </w:rPr>
        <w:t>ltm-NoResetID-r18</w:t>
      </w:r>
      <w:r w:rsidR="00EC32B2">
        <w:t xml:space="preserve"> IE</w:t>
      </w:r>
      <w:r>
        <w:t>,</w:t>
      </w:r>
      <w:r w:rsidR="00EC32B2">
        <w:t xml:space="preserve"> which allows the UE to determine whether to reestablish RLC</w:t>
      </w:r>
      <w:r w:rsidR="00E60092">
        <w:t xml:space="preserve"> for AM bearers, typically based on whether mobility is intra-DU vs</w:t>
      </w:r>
      <w:r>
        <w:t xml:space="preserve"> </w:t>
      </w:r>
      <w:r w:rsidR="00E60092">
        <w:t>inter-DU.</w:t>
      </w:r>
    </w:p>
    <w:p w14:paraId="71360265" w14:textId="77777777" w:rsidR="00E60092" w:rsidRDefault="00E60092" w:rsidP="005F4A43">
      <w:pPr>
        <w:spacing w:after="0"/>
      </w:pPr>
    </w:p>
    <w:p w14:paraId="362A1613" w14:textId="2A77E3FB" w:rsidR="008947BF" w:rsidRDefault="00DF29F6" w:rsidP="005F4A43">
      <w:pPr>
        <w:spacing w:after="0"/>
      </w:pPr>
      <w:r>
        <w:t xml:space="preserve">RAN2#125bis </w:t>
      </w:r>
      <w:r w:rsidR="003C5814">
        <w:t xml:space="preserve">has </w:t>
      </w:r>
      <w:r>
        <w:t>agreed that</w:t>
      </w:r>
      <w:r w:rsidR="00B0109D">
        <w:t xml:space="preserve"> </w:t>
      </w:r>
      <w:r w:rsidR="001F4841">
        <w:t xml:space="preserve">any mix of </w:t>
      </w:r>
      <w:r w:rsidR="00B0109D">
        <w:t xml:space="preserve">subsequent </w:t>
      </w:r>
      <w:r w:rsidR="001F4841" w:rsidRPr="00026F11">
        <w:t>int</w:t>
      </w:r>
      <w:r w:rsidR="0032352B" w:rsidRPr="00026F11">
        <w:t>ra-CU mobility and inter-CU mobility</w:t>
      </w:r>
      <w:r w:rsidR="0032352B">
        <w:t xml:space="preserve"> among the candidate gNBs is supported</w:t>
      </w:r>
      <w:r w:rsidR="00A90A1B">
        <w:t>.</w:t>
      </w:r>
      <w:r w:rsidR="0032352B">
        <w:t xml:space="preserve"> </w:t>
      </w:r>
      <w:r w:rsidR="00D266C6">
        <w:t>To determine RLC reestablishment, we observe the following:</w:t>
      </w:r>
    </w:p>
    <w:p w14:paraId="297E7609" w14:textId="5AAC8D38" w:rsidR="00D266C6" w:rsidRDefault="00D266C6" w:rsidP="00C3490D">
      <w:pPr>
        <w:spacing w:after="0"/>
      </w:pPr>
    </w:p>
    <w:p w14:paraId="61E7F83F" w14:textId="418C0A0B" w:rsidR="00C3490D" w:rsidRDefault="00C3490D" w:rsidP="00C3490D">
      <w:pPr>
        <w:spacing w:after="0"/>
        <w:rPr>
          <w:b/>
          <w:bCs/>
        </w:rPr>
      </w:pPr>
      <w:r>
        <w:rPr>
          <w:b/>
          <w:bCs/>
        </w:rPr>
        <w:t>Observation</w:t>
      </w:r>
      <w:r w:rsidR="00F830EA">
        <w:rPr>
          <w:b/>
          <w:bCs/>
        </w:rPr>
        <w:t xml:space="preserve"> 6a</w:t>
      </w:r>
      <w:r>
        <w:rPr>
          <w:b/>
          <w:bCs/>
        </w:rPr>
        <w:t>: For subsequent mobility within a candidate gNB, cell switch could be intra-DU or inter-DU</w:t>
      </w:r>
      <w:r w:rsidR="008D767A">
        <w:rPr>
          <w:b/>
          <w:bCs/>
        </w:rPr>
        <w:t>, where latter involves R</w:t>
      </w:r>
      <w:r w:rsidR="00F437B7">
        <w:rPr>
          <w:b/>
          <w:bCs/>
        </w:rPr>
        <w:t>L</w:t>
      </w:r>
      <w:r w:rsidR="008D767A">
        <w:rPr>
          <w:b/>
          <w:bCs/>
        </w:rPr>
        <w:t>C re</w:t>
      </w:r>
      <w:r w:rsidR="003C5814">
        <w:rPr>
          <w:b/>
          <w:bCs/>
        </w:rPr>
        <w:t>-</w:t>
      </w:r>
      <w:r w:rsidR="008D767A">
        <w:rPr>
          <w:b/>
          <w:bCs/>
        </w:rPr>
        <w:t>establishment.</w:t>
      </w:r>
    </w:p>
    <w:p w14:paraId="1EA593F9" w14:textId="631BA715" w:rsidR="008D767A" w:rsidRDefault="008D767A" w:rsidP="00C3490D">
      <w:pPr>
        <w:spacing w:after="0"/>
        <w:rPr>
          <w:b/>
          <w:bCs/>
        </w:rPr>
      </w:pPr>
    </w:p>
    <w:p w14:paraId="2492C637" w14:textId="110B299E" w:rsidR="008D767A" w:rsidRPr="00C3490D" w:rsidRDefault="008D767A" w:rsidP="00C3490D">
      <w:pPr>
        <w:spacing w:after="0"/>
        <w:rPr>
          <w:b/>
          <w:bCs/>
        </w:rPr>
      </w:pPr>
      <w:r>
        <w:rPr>
          <w:b/>
          <w:bCs/>
        </w:rPr>
        <w:t>Observation</w:t>
      </w:r>
      <w:r w:rsidR="00F830EA">
        <w:rPr>
          <w:b/>
          <w:bCs/>
        </w:rPr>
        <w:t xml:space="preserve"> 6b</w:t>
      </w:r>
      <w:r>
        <w:rPr>
          <w:b/>
          <w:bCs/>
        </w:rPr>
        <w:t>: For subsequent mobility across candidate gNBs, all cell switches can be classified as inter-DU and would require R</w:t>
      </w:r>
      <w:r w:rsidR="00F437B7">
        <w:rPr>
          <w:b/>
          <w:bCs/>
        </w:rPr>
        <w:t>L</w:t>
      </w:r>
      <w:r>
        <w:rPr>
          <w:b/>
          <w:bCs/>
        </w:rPr>
        <w:t>C re</w:t>
      </w:r>
      <w:r w:rsidR="003C5814">
        <w:rPr>
          <w:b/>
          <w:bCs/>
        </w:rPr>
        <w:t>-</w:t>
      </w:r>
      <w:r>
        <w:rPr>
          <w:b/>
          <w:bCs/>
        </w:rPr>
        <w:t>establishment.</w:t>
      </w:r>
    </w:p>
    <w:p w14:paraId="45FA0D0F" w14:textId="77777777" w:rsidR="008947BF" w:rsidRDefault="008947BF" w:rsidP="005F4A43">
      <w:pPr>
        <w:spacing w:after="0"/>
      </w:pPr>
    </w:p>
    <w:p w14:paraId="56897F4E" w14:textId="13E4F098" w:rsidR="008D767A" w:rsidRDefault="00D8007C" w:rsidP="005F4A43">
      <w:pPr>
        <w:spacing w:after="0"/>
      </w:pPr>
      <w:r>
        <w:t xml:space="preserve">It is thus possible to reuse the Rel-18 solution based on </w:t>
      </w:r>
      <w:r w:rsidRPr="00EC32B2">
        <w:rPr>
          <w:i/>
          <w:iCs/>
        </w:rPr>
        <w:t>ltm-ServingCellNoResetID-r18</w:t>
      </w:r>
      <w:r>
        <w:t xml:space="preserve"> IE and </w:t>
      </w:r>
      <w:r w:rsidRPr="00EC32B2">
        <w:rPr>
          <w:i/>
          <w:iCs/>
        </w:rPr>
        <w:t>ltm-NoResetID-r18</w:t>
      </w:r>
      <w:r>
        <w:t xml:space="preserve"> IE, where </w:t>
      </w:r>
      <w:r w:rsidR="002007EF">
        <w:t xml:space="preserve">cells belonging to different gNB-DUs would have different values for </w:t>
      </w:r>
      <w:r w:rsidR="002007EF" w:rsidRPr="00EC32B2">
        <w:rPr>
          <w:i/>
          <w:iCs/>
        </w:rPr>
        <w:t>ltm-NoResetID-r18</w:t>
      </w:r>
      <w:r w:rsidR="002007EF">
        <w:t xml:space="preserve"> IE, regardless of the gNB to which </w:t>
      </w:r>
      <w:r w:rsidR="00435913">
        <w:t>the gNB-DU belongs.</w:t>
      </w:r>
    </w:p>
    <w:p w14:paraId="6E95E627" w14:textId="77777777" w:rsidR="00435913" w:rsidRDefault="00435913" w:rsidP="005F4A43">
      <w:pPr>
        <w:spacing w:after="0"/>
      </w:pPr>
    </w:p>
    <w:p w14:paraId="547D87F4" w14:textId="54052016" w:rsidR="00435913" w:rsidRPr="00A97C67" w:rsidRDefault="00435913" w:rsidP="005F4A43">
      <w:pPr>
        <w:spacing w:after="0"/>
        <w:rPr>
          <w:b/>
          <w:bCs/>
        </w:rPr>
      </w:pPr>
      <w:r>
        <w:rPr>
          <w:b/>
          <w:bCs/>
        </w:rPr>
        <w:lastRenderedPageBreak/>
        <w:t>Proposal</w:t>
      </w:r>
      <w:r w:rsidR="00F830EA">
        <w:rPr>
          <w:b/>
          <w:bCs/>
        </w:rPr>
        <w:t xml:space="preserve"> 5</w:t>
      </w:r>
      <w:r w:rsidR="00233A34">
        <w:rPr>
          <w:b/>
          <w:bCs/>
        </w:rPr>
        <w:t>a</w:t>
      </w:r>
      <w:r>
        <w:rPr>
          <w:b/>
          <w:bCs/>
        </w:rPr>
        <w:t>: To determine RLC re</w:t>
      </w:r>
      <w:r w:rsidR="003C5814">
        <w:rPr>
          <w:b/>
          <w:bCs/>
        </w:rPr>
        <w:t>-</w:t>
      </w:r>
      <w:r>
        <w:rPr>
          <w:b/>
          <w:bCs/>
        </w:rPr>
        <w:t xml:space="preserve">establishment for AM bearers during subsequent mobility, Rel-18 solution using </w:t>
      </w:r>
      <w:r w:rsidRPr="00435913">
        <w:rPr>
          <w:b/>
          <w:bCs/>
          <w:i/>
          <w:iCs/>
        </w:rPr>
        <w:t>ltm-ServingCellNoResetID-r18</w:t>
      </w:r>
      <w:r w:rsidRPr="00435913">
        <w:rPr>
          <w:b/>
          <w:bCs/>
        </w:rPr>
        <w:t xml:space="preserve"> IE and </w:t>
      </w:r>
      <w:r w:rsidRPr="00435913">
        <w:rPr>
          <w:b/>
          <w:bCs/>
          <w:i/>
          <w:iCs/>
        </w:rPr>
        <w:t>ltm-NoResetID-r18</w:t>
      </w:r>
      <w:r w:rsidRPr="00435913">
        <w:rPr>
          <w:b/>
          <w:bCs/>
        </w:rPr>
        <w:t xml:space="preserve"> IE can be reused,</w:t>
      </w:r>
      <w:r>
        <w:t xml:space="preserve"> </w:t>
      </w:r>
      <w:r w:rsidR="00A97C67">
        <w:rPr>
          <w:b/>
          <w:bCs/>
        </w:rPr>
        <w:t xml:space="preserve">where cells of different gNBs are configured with different values for </w:t>
      </w:r>
      <w:r w:rsidR="00A97C67" w:rsidRPr="00435913">
        <w:rPr>
          <w:b/>
          <w:bCs/>
          <w:i/>
          <w:iCs/>
        </w:rPr>
        <w:t>ltm-NoResetID-r18</w:t>
      </w:r>
      <w:r w:rsidR="00A97C67" w:rsidRPr="00435913">
        <w:rPr>
          <w:b/>
          <w:bCs/>
        </w:rPr>
        <w:t xml:space="preserve"> IE</w:t>
      </w:r>
      <w:r w:rsidR="00A97C67">
        <w:rPr>
          <w:b/>
          <w:bCs/>
        </w:rPr>
        <w:t>.</w:t>
      </w:r>
    </w:p>
    <w:p w14:paraId="7ABAA684" w14:textId="77777777" w:rsidR="008D767A" w:rsidRDefault="008D767A" w:rsidP="005F4A43">
      <w:pPr>
        <w:spacing w:after="0"/>
      </w:pPr>
    </w:p>
    <w:p w14:paraId="07529AB6" w14:textId="0CE1EABD" w:rsidR="00A97C67" w:rsidRDefault="00A97C67" w:rsidP="005F4A43">
      <w:pPr>
        <w:spacing w:after="0"/>
      </w:pPr>
      <w:r>
        <w:t>An issue that arises is</w:t>
      </w:r>
      <w:r w:rsidR="00A404E8">
        <w:t xml:space="preserve"> the following</w:t>
      </w:r>
      <w:r w:rsidR="00D5462D">
        <w:t xml:space="preserve">: each gNB internal architecture is only visible to the gNB itself. It is thus unclear how the serving gNB during LTM preparation </w:t>
      </w:r>
      <w:r w:rsidR="00F11491">
        <w:t xml:space="preserve">would determine whether cells of a different candidate gNB would belong to the same or different gNB-DU. </w:t>
      </w:r>
    </w:p>
    <w:p w14:paraId="0C75FE99" w14:textId="77777777" w:rsidR="00A404E8" w:rsidRDefault="00A404E8" w:rsidP="005F4A43">
      <w:pPr>
        <w:spacing w:after="0"/>
      </w:pPr>
    </w:p>
    <w:p w14:paraId="28E5B28D" w14:textId="4A887CBF" w:rsidR="00A404E8" w:rsidRPr="00A404E8" w:rsidRDefault="00A404E8" w:rsidP="005F4A43">
      <w:pPr>
        <w:spacing w:after="0"/>
        <w:rPr>
          <w:b/>
          <w:bCs/>
        </w:rPr>
      </w:pPr>
      <w:r>
        <w:rPr>
          <w:b/>
          <w:bCs/>
        </w:rPr>
        <w:t>Observation</w:t>
      </w:r>
      <w:r w:rsidR="00233A34">
        <w:rPr>
          <w:b/>
          <w:bCs/>
        </w:rPr>
        <w:t xml:space="preserve"> 6c</w:t>
      </w:r>
      <w:r>
        <w:rPr>
          <w:b/>
          <w:bCs/>
        </w:rPr>
        <w:t xml:space="preserve">: A gNB knows which cells of its own belong to same vs. different gNB-DU. A gNB does NOT know which cells of a neighboring gNB </w:t>
      </w:r>
      <w:r w:rsidR="0055569F">
        <w:rPr>
          <w:b/>
          <w:bCs/>
        </w:rPr>
        <w:t>belong to same vs. different gNB-DU.</w:t>
      </w:r>
    </w:p>
    <w:p w14:paraId="03A0D54C" w14:textId="77777777" w:rsidR="00A97C67" w:rsidRDefault="00A97C67" w:rsidP="005F4A43">
      <w:pPr>
        <w:spacing w:after="0"/>
      </w:pPr>
    </w:p>
    <w:p w14:paraId="1D219EA3" w14:textId="5FD82451" w:rsidR="00525E53" w:rsidRPr="005F4A43" w:rsidRDefault="0055569F" w:rsidP="005F4A43">
      <w:pPr>
        <w:spacing w:after="0"/>
        <w:rPr>
          <w:b/>
          <w:bCs/>
        </w:rPr>
      </w:pPr>
      <w:r>
        <w:rPr>
          <w:b/>
          <w:bCs/>
        </w:rPr>
        <w:t>Proposal</w:t>
      </w:r>
      <w:r w:rsidR="00233A34">
        <w:rPr>
          <w:b/>
          <w:bCs/>
        </w:rPr>
        <w:t xml:space="preserve"> 5b</w:t>
      </w:r>
      <w:r>
        <w:rPr>
          <w:b/>
          <w:bCs/>
        </w:rPr>
        <w:t xml:space="preserve">: RAN2 to discuss how the serving gNB during LTM preparation is able to configure proper values for the </w:t>
      </w:r>
      <w:r w:rsidRPr="00435913">
        <w:rPr>
          <w:b/>
          <w:bCs/>
          <w:i/>
          <w:iCs/>
        </w:rPr>
        <w:t>ltm-NoResetID-r18</w:t>
      </w:r>
      <w:r w:rsidRPr="00435913">
        <w:rPr>
          <w:b/>
          <w:bCs/>
        </w:rPr>
        <w:t xml:space="preserve"> IE</w:t>
      </w:r>
      <w:r>
        <w:rPr>
          <w:b/>
          <w:bCs/>
        </w:rPr>
        <w:t xml:space="preserve"> for cells </w:t>
      </w:r>
      <w:r w:rsidR="003F2542">
        <w:rPr>
          <w:b/>
          <w:bCs/>
        </w:rPr>
        <w:t>of a candidate gNB if the serving gNB does not know whether those cells belong to same vs. different gNB-DU.</w:t>
      </w:r>
      <w:r w:rsidR="00FE37D8">
        <w:t xml:space="preserve"> </w:t>
      </w:r>
      <w:r w:rsidR="00A90A1B">
        <w:t xml:space="preserve"> </w:t>
      </w:r>
      <w:r w:rsidR="005B6C05">
        <w:t xml:space="preserve"> </w:t>
      </w:r>
    </w:p>
    <w:p w14:paraId="5D79E216" w14:textId="2CA837E1" w:rsidR="00474DA4" w:rsidRDefault="00031A3F" w:rsidP="00474DA4">
      <w:pPr>
        <w:pStyle w:val="Heading1"/>
      </w:pPr>
      <w:r>
        <w:t>5</w:t>
      </w:r>
      <w:r w:rsidR="00474DA4">
        <w:tab/>
        <w:t>Stage-2 signaling flows</w:t>
      </w:r>
    </w:p>
    <w:p w14:paraId="27E353FD" w14:textId="77777777" w:rsidR="00474DA4" w:rsidRDefault="00474DA4" w:rsidP="00474DA4">
      <w:r>
        <w:t>A text proposal on the inter-gNB LTM signaling flow is provided in the appendix.</w:t>
      </w:r>
    </w:p>
    <w:p w14:paraId="5719DD43" w14:textId="5973FEB1" w:rsidR="00474DA4" w:rsidRPr="00D71EAB" w:rsidRDefault="00474DA4" w:rsidP="00474DA4">
      <w:pPr>
        <w:rPr>
          <w:b/>
          <w:bCs/>
        </w:rPr>
      </w:pPr>
      <w:r w:rsidRPr="00D71EAB">
        <w:rPr>
          <w:b/>
          <w:bCs/>
        </w:rPr>
        <w:t>Proposal</w:t>
      </w:r>
      <w:r w:rsidR="00233A34">
        <w:rPr>
          <w:b/>
          <w:bCs/>
        </w:rPr>
        <w:t xml:space="preserve"> 6</w:t>
      </w:r>
      <w:r w:rsidRPr="00D71EAB">
        <w:rPr>
          <w:b/>
          <w:bCs/>
        </w:rPr>
        <w:t>: RAN2 to agree the text proposal in the appendix on the inter-gNB LTM signaling flow.</w:t>
      </w:r>
    </w:p>
    <w:p w14:paraId="2AAA499A" w14:textId="77777777" w:rsidR="00BC0D3E" w:rsidRPr="006E3A2F" w:rsidRDefault="00BC0D3E" w:rsidP="001A6157">
      <w:pPr>
        <w:spacing w:after="0"/>
        <w:rPr>
          <w:b/>
          <w:bCs/>
        </w:rPr>
      </w:pPr>
    </w:p>
    <w:p w14:paraId="23DA704C" w14:textId="0DB1EF42" w:rsidR="0096408F" w:rsidRDefault="0096408F" w:rsidP="0096408F">
      <w:pPr>
        <w:pStyle w:val="Heading1"/>
      </w:pPr>
      <w:r>
        <w:t>Conclusion</w:t>
      </w:r>
    </w:p>
    <w:p w14:paraId="269B0797" w14:textId="26C6B372" w:rsidR="00C21789" w:rsidRDefault="008F2D46" w:rsidP="00EF0237">
      <w:pPr>
        <w:spacing w:after="120"/>
      </w:pPr>
      <w:r>
        <w:t xml:space="preserve">This contribution </w:t>
      </w:r>
      <w:r w:rsidR="00050B17">
        <w:t>discussed</w:t>
      </w:r>
      <w:r w:rsidR="00135680">
        <w:t>, from RAN perspective, the shortcomings of the security solutions that are captured in the LS to SA3 on security handling for inter-CU LTM [2]. This paper further discusse</w:t>
      </w:r>
      <w:r w:rsidR="004D34A9">
        <w:t>d</w:t>
      </w:r>
      <w:r w:rsidR="00135680">
        <w:t xml:space="preserve"> aspects on configuration and procedures and provide</w:t>
      </w:r>
      <w:r w:rsidR="004D34A9">
        <w:t>d</w:t>
      </w:r>
      <w:r w:rsidR="00135680">
        <w:t xml:space="preserve"> a text proposal on the signaling flow for inter-CU LTM</w:t>
      </w:r>
      <w:r w:rsidR="004D34A9">
        <w:t xml:space="preserve">. </w:t>
      </w:r>
      <w:r w:rsidR="00D5621D">
        <w:t>The following</w:t>
      </w:r>
      <w:r w:rsidR="009F64AF">
        <w:t xml:space="preserve"> observations and</w:t>
      </w:r>
      <w:r w:rsidR="00D5621D">
        <w:t xml:space="preserve"> proposal</w:t>
      </w:r>
      <w:r w:rsidR="009F64AF">
        <w:t>s</w:t>
      </w:r>
      <w:r w:rsidR="00D5621D">
        <w:t xml:space="preserve"> ha</w:t>
      </w:r>
      <w:r w:rsidR="009F64AF">
        <w:t>ve</w:t>
      </w:r>
      <w:r w:rsidR="00D5621D">
        <w:t xml:space="preserve"> been made:</w:t>
      </w:r>
    </w:p>
    <w:p w14:paraId="06EB9576" w14:textId="460B53A8" w:rsidR="00086D2E" w:rsidRPr="004D34A9" w:rsidRDefault="00086D2E" w:rsidP="00200E06">
      <w:pPr>
        <w:rPr>
          <w:u w:val="single"/>
        </w:rPr>
      </w:pPr>
      <w:r w:rsidRPr="004D34A9">
        <w:rPr>
          <w:u w:val="single"/>
        </w:rPr>
        <w:t>Discussion of RAN2 LS on security handling:</w:t>
      </w:r>
    </w:p>
    <w:p w14:paraId="2CBC9D29" w14:textId="77777777" w:rsidR="001A61A6" w:rsidRDefault="001A61A6" w:rsidP="001A61A6">
      <w:r>
        <w:rPr>
          <w:b/>
          <w:bCs/>
        </w:rPr>
        <w:t xml:space="preserve">Observation 1: Per TS 33.501 spec, per Xn handover, AMF </w:t>
      </w:r>
      <w:r w:rsidRPr="00EB1483">
        <w:rPr>
          <w:b/>
          <w:bCs/>
          <w:u w:val="single"/>
        </w:rPr>
        <w:t>shall</w:t>
      </w:r>
      <w:r w:rsidRPr="00EB1483">
        <w:rPr>
          <w:b/>
          <w:bCs/>
        </w:rPr>
        <w:t xml:space="preserve"> </w:t>
      </w:r>
      <w:r>
        <w:rPr>
          <w:b/>
          <w:bCs/>
        </w:rPr>
        <w:t xml:space="preserve">send a fresh key to the target gNB, which </w:t>
      </w:r>
      <w:r w:rsidRPr="00EB1483">
        <w:rPr>
          <w:b/>
          <w:bCs/>
          <w:u w:val="single"/>
        </w:rPr>
        <w:t>shall</w:t>
      </w:r>
      <w:r>
        <w:rPr>
          <w:b/>
          <w:bCs/>
        </w:rPr>
        <w:t xml:space="preserve"> be used by the target gNB in the subsequent key update. Consequently, Option 4 (RRC message prior to cell switch) in the RAN2 LS to SA3/RAN3 has large signaling overhead since it requires an average of one RRC message per LTM cell switch.</w:t>
      </w:r>
    </w:p>
    <w:p w14:paraId="5AE5FD2B" w14:textId="01D3669B" w:rsidR="001A61A6" w:rsidRDefault="001A61A6" w:rsidP="001A61A6">
      <w:pPr>
        <w:spacing w:after="0"/>
        <w:rPr>
          <w:b/>
          <w:bCs/>
        </w:rPr>
      </w:pPr>
      <w:r>
        <w:rPr>
          <w:b/>
          <w:bCs/>
        </w:rPr>
        <w:t xml:space="preserve">Observation 2a: </w:t>
      </w:r>
      <w:r w:rsidRPr="00F46259">
        <w:rPr>
          <w:b/>
          <w:bCs/>
        </w:rPr>
        <w:t>While MAC-CE is transmitted by gNB-DU, NCC is known to gNB-CU.</w:t>
      </w:r>
      <w:r>
        <w:rPr>
          <w:b/>
          <w:bCs/>
        </w:rPr>
        <w:t xml:space="preserve"> This implies each MAC CE with NCC info requires a corresponding F1 message. This has </w:t>
      </w:r>
      <w:r w:rsidR="00CE16BB">
        <w:rPr>
          <w:b/>
          <w:bCs/>
        </w:rPr>
        <w:t xml:space="preserve">the </w:t>
      </w:r>
      <w:r>
        <w:rPr>
          <w:b/>
          <w:bCs/>
        </w:rPr>
        <w:t>same signaling overhead as sending an RRC message with NCC info.</w:t>
      </w:r>
    </w:p>
    <w:p w14:paraId="442E3B34" w14:textId="77777777" w:rsidR="001A61A6" w:rsidRDefault="001A61A6" w:rsidP="001A61A6">
      <w:pPr>
        <w:spacing w:after="0"/>
        <w:rPr>
          <w:b/>
          <w:bCs/>
        </w:rPr>
      </w:pPr>
    </w:p>
    <w:p w14:paraId="3CA218E6" w14:textId="77777777" w:rsidR="001A61A6" w:rsidRDefault="001A61A6" w:rsidP="001A61A6">
      <w:pPr>
        <w:spacing w:after="0"/>
        <w:rPr>
          <w:b/>
          <w:bCs/>
        </w:rPr>
      </w:pPr>
      <w:r>
        <w:rPr>
          <w:b/>
          <w:bCs/>
        </w:rPr>
        <w:t>Observation 2b: Options 1A/1B (MAC-CE-based signaling) in the RAN2 LS to SA3/RAN3 have same signaling inefficiency as Option 4 (RRC-based signaling).</w:t>
      </w:r>
    </w:p>
    <w:p w14:paraId="7497B048" w14:textId="77777777" w:rsidR="00767AA6" w:rsidRPr="00AD3EF4" w:rsidRDefault="00767AA6" w:rsidP="001A61A6">
      <w:pPr>
        <w:spacing w:after="0"/>
        <w:rPr>
          <w:b/>
          <w:bCs/>
        </w:rPr>
      </w:pPr>
    </w:p>
    <w:p w14:paraId="3F6DB6BD" w14:textId="77777777" w:rsidR="000D0091" w:rsidRDefault="000D0091" w:rsidP="000D0091">
      <w:pPr>
        <w:spacing w:after="0"/>
        <w:rPr>
          <w:b/>
          <w:bCs/>
        </w:rPr>
      </w:pPr>
      <w:r>
        <w:rPr>
          <w:b/>
          <w:bCs/>
        </w:rPr>
        <w:t>Observation 3: Options 2A/2B/3B (pre-configuring list of keys) in the RAN2 LS to SA3/RAN3 have significant core network impact (much more than L3 mobility!) and AMF implementation</w:t>
      </w:r>
    </w:p>
    <w:p w14:paraId="4F4BF534" w14:textId="77777777" w:rsidR="00767AA6" w:rsidRPr="00AB090B" w:rsidRDefault="00767AA6" w:rsidP="001A61A6">
      <w:pPr>
        <w:spacing w:after="0"/>
        <w:rPr>
          <w:b/>
          <w:bCs/>
        </w:rPr>
      </w:pPr>
    </w:p>
    <w:p w14:paraId="7CD0B3D3" w14:textId="77777777" w:rsidR="001A61A6" w:rsidRDefault="001A61A6" w:rsidP="001A61A6">
      <w:pPr>
        <w:spacing w:after="0"/>
        <w:rPr>
          <w:b/>
          <w:bCs/>
        </w:rPr>
      </w:pPr>
      <w:r>
        <w:rPr>
          <w:b/>
          <w:bCs/>
        </w:rPr>
        <w:t>Observation 4: Option 3A (autonomous UE key determination) in the RAN2 LS to SA3/RAN3 may lead to RLF when UE and gNB are out of sync on the active security context.</w:t>
      </w:r>
    </w:p>
    <w:p w14:paraId="26A9A465" w14:textId="77777777" w:rsidR="00767AA6" w:rsidRDefault="00767AA6" w:rsidP="001A61A6">
      <w:pPr>
        <w:spacing w:after="0"/>
        <w:rPr>
          <w:b/>
          <w:bCs/>
        </w:rPr>
      </w:pPr>
    </w:p>
    <w:p w14:paraId="6D8F95AB" w14:textId="77777777" w:rsidR="001A61A6" w:rsidRPr="00FB416B" w:rsidRDefault="001A61A6" w:rsidP="001A61A6">
      <w:pPr>
        <w:spacing w:after="0"/>
        <w:rPr>
          <w:b/>
          <w:bCs/>
        </w:rPr>
      </w:pPr>
      <w:r w:rsidRPr="00FB416B">
        <w:rPr>
          <w:b/>
          <w:bCs/>
        </w:rPr>
        <w:t>Observation</w:t>
      </w:r>
      <w:r>
        <w:rPr>
          <w:b/>
          <w:bCs/>
        </w:rPr>
        <w:t xml:space="preserve"> 5</w:t>
      </w:r>
      <w:r w:rsidRPr="00FB416B">
        <w:rPr>
          <w:b/>
          <w:bCs/>
        </w:rPr>
        <w:t xml:space="preserve">: Mandating security update per inter-gNB LTM cell switch would incur at least </w:t>
      </w:r>
      <w:r>
        <w:rPr>
          <w:b/>
          <w:bCs/>
        </w:rPr>
        <w:t xml:space="preserve">a subset </w:t>
      </w:r>
      <w:r w:rsidRPr="00FB416B">
        <w:rPr>
          <w:b/>
          <w:bCs/>
        </w:rPr>
        <w:t>of the issues below:</w:t>
      </w:r>
    </w:p>
    <w:p w14:paraId="386DB03E" w14:textId="77777777" w:rsidR="001A61A6" w:rsidRDefault="001A61A6" w:rsidP="001A61A6">
      <w:pPr>
        <w:pStyle w:val="ListParagraph"/>
        <w:numPr>
          <w:ilvl w:val="0"/>
          <w:numId w:val="15"/>
        </w:numPr>
        <w:spacing w:after="0"/>
        <w:rPr>
          <w:b/>
          <w:bCs/>
        </w:rPr>
      </w:pPr>
      <w:r w:rsidRPr="00FB416B">
        <w:rPr>
          <w:b/>
          <w:bCs/>
        </w:rPr>
        <w:t>Large</w:t>
      </w:r>
      <w:r>
        <w:rPr>
          <w:b/>
          <w:bCs/>
        </w:rPr>
        <w:t xml:space="preserve"> signaling overhead over the air and backhaul</w:t>
      </w:r>
    </w:p>
    <w:p w14:paraId="630EFC62" w14:textId="77777777" w:rsidR="001A61A6" w:rsidRDefault="001A61A6" w:rsidP="001A61A6">
      <w:pPr>
        <w:pStyle w:val="ListParagraph"/>
        <w:numPr>
          <w:ilvl w:val="0"/>
          <w:numId w:val="15"/>
        </w:numPr>
        <w:spacing w:after="0"/>
        <w:rPr>
          <w:b/>
          <w:bCs/>
        </w:rPr>
      </w:pPr>
      <w:r>
        <w:rPr>
          <w:b/>
          <w:bCs/>
        </w:rPr>
        <w:t>Large CN impact</w:t>
      </w:r>
    </w:p>
    <w:p w14:paraId="50F52ED7" w14:textId="77777777" w:rsidR="001A61A6" w:rsidRDefault="001A61A6" w:rsidP="001A61A6">
      <w:pPr>
        <w:pStyle w:val="ListParagraph"/>
        <w:numPr>
          <w:ilvl w:val="0"/>
          <w:numId w:val="15"/>
        </w:numPr>
        <w:spacing w:after="0"/>
        <w:rPr>
          <w:b/>
          <w:bCs/>
        </w:rPr>
      </w:pPr>
      <w:r>
        <w:rPr>
          <w:b/>
          <w:bCs/>
        </w:rPr>
        <w:t>Significant spec/implementation effort</w:t>
      </w:r>
    </w:p>
    <w:p w14:paraId="6912D5E1" w14:textId="77777777" w:rsidR="001A61A6" w:rsidRDefault="001A61A6" w:rsidP="001A61A6">
      <w:pPr>
        <w:pStyle w:val="ListParagraph"/>
        <w:numPr>
          <w:ilvl w:val="0"/>
          <w:numId w:val="15"/>
        </w:numPr>
        <w:spacing w:after="0"/>
        <w:rPr>
          <w:b/>
          <w:bCs/>
        </w:rPr>
      </w:pPr>
      <w:r>
        <w:rPr>
          <w:b/>
          <w:bCs/>
        </w:rPr>
        <w:t>RLF</w:t>
      </w:r>
    </w:p>
    <w:p w14:paraId="12A40889" w14:textId="77777777" w:rsidR="001A61A6" w:rsidRDefault="001A61A6" w:rsidP="001A61A6">
      <w:pPr>
        <w:pStyle w:val="ListParagraph"/>
        <w:numPr>
          <w:ilvl w:val="0"/>
          <w:numId w:val="15"/>
        </w:numPr>
        <w:spacing w:after="0"/>
        <w:rPr>
          <w:b/>
          <w:bCs/>
        </w:rPr>
      </w:pPr>
      <w:r>
        <w:rPr>
          <w:b/>
          <w:bCs/>
        </w:rPr>
        <w:t>UP interruption</w:t>
      </w:r>
    </w:p>
    <w:p w14:paraId="39E8238C" w14:textId="77777777" w:rsidR="001A61A6" w:rsidRDefault="001A61A6" w:rsidP="001A61A6">
      <w:pPr>
        <w:spacing w:after="0"/>
        <w:rPr>
          <w:b/>
          <w:bCs/>
        </w:rPr>
      </w:pPr>
    </w:p>
    <w:p w14:paraId="0BEAEC8D" w14:textId="7E7F68AE" w:rsidR="00135680" w:rsidRDefault="001A61A6" w:rsidP="00767AA6">
      <w:pPr>
        <w:spacing w:after="0"/>
        <w:rPr>
          <w:b/>
          <w:bCs/>
        </w:rPr>
      </w:pPr>
      <w:r>
        <w:rPr>
          <w:b/>
          <w:bCs/>
        </w:rPr>
        <w:t xml:space="preserve">Proposal 1: RAN2 to develop solutions that do not mandate security update per inter-gNB LTM cell switch. </w:t>
      </w:r>
    </w:p>
    <w:p w14:paraId="405E52E8" w14:textId="77777777" w:rsidR="00767AA6" w:rsidRPr="00767AA6" w:rsidRDefault="00767AA6" w:rsidP="00767AA6">
      <w:pPr>
        <w:spacing w:after="0"/>
        <w:rPr>
          <w:b/>
          <w:bCs/>
        </w:rPr>
      </w:pPr>
    </w:p>
    <w:p w14:paraId="6521B4C7" w14:textId="66E68AE8" w:rsidR="00086D2E" w:rsidRPr="004D34A9" w:rsidRDefault="00086D2E" w:rsidP="00200E06">
      <w:pPr>
        <w:rPr>
          <w:u w:val="single"/>
        </w:rPr>
      </w:pPr>
      <w:r w:rsidRPr="004D34A9">
        <w:rPr>
          <w:u w:val="single"/>
        </w:rPr>
        <w:t>Procedure-related aspects:</w:t>
      </w:r>
    </w:p>
    <w:p w14:paraId="42D10F5A" w14:textId="77777777" w:rsidR="0016554C" w:rsidRDefault="0016554C" w:rsidP="0016554C">
      <w:pPr>
        <w:spacing w:after="0"/>
        <w:rPr>
          <w:b/>
          <w:bCs/>
        </w:rPr>
      </w:pPr>
      <w:r>
        <w:rPr>
          <w:b/>
          <w:bCs/>
        </w:rPr>
        <w:lastRenderedPageBreak/>
        <w:t xml:space="preserve">Proposal 2: </w:t>
      </w:r>
      <w:r w:rsidRPr="0084106D">
        <w:rPr>
          <w:b/>
          <w:bCs/>
        </w:rPr>
        <w:t xml:space="preserve">From </w:t>
      </w:r>
      <w:r w:rsidRPr="00FC598F">
        <w:rPr>
          <w:b/>
          <w:bCs/>
          <w:u w:val="single"/>
        </w:rPr>
        <w:t>UE’s</w:t>
      </w:r>
      <w:r w:rsidRPr="0084106D">
        <w:rPr>
          <w:b/>
          <w:bCs/>
        </w:rPr>
        <w:t xml:space="preserve"> perspective, the following </w:t>
      </w:r>
      <w:r w:rsidRPr="0084106D">
        <w:rPr>
          <w:b/>
          <w:bCs/>
          <w:u w:val="single"/>
        </w:rPr>
        <w:t>procedures</w:t>
      </w:r>
      <w:r>
        <w:rPr>
          <w:b/>
          <w:bCs/>
        </w:rPr>
        <w:t xml:space="preserve"> from Rel-18 LTM can be reused for the inter-gNB scenario:</w:t>
      </w:r>
    </w:p>
    <w:p w14:paraId="6946C137" w14:textId="77777777" w:rsidR="0016554C" w:rsidRPr="00B15F28" w:rsidRDefault="0016554C" w:rsidP="0016554C">
      <w:pPr>
        <w:pStyle w:val="ListParagraph"/>
        <w:numPr>
          <w:ilvl w:val="0"/>
          <w:numId w:val="15"/>
        </w:numPr>
        <w:spacing w:after="0"/>
        <w:rPr>
          <w:b/>
          <w:bCs/>
        </w:rPr>
      </w:pPr>
      <w:r w:rsidRPr="00B15F28">
        <w:rPr>
          <w:b/>
          <w:bCs/>
        </w:rPr>
        <w:t>LTM triggering via MAC CE</w:t>
      </w:r>
    </w:p>
    <w:p w14:paraId="3EF89950" w14:textId="77777777" w:rsidR="0016554C" w:rsidRDefault="0016554C" w:rsidP="0016554C">
      <w:pPr>
        <w:pStyle w:val="ListParagraph"/>
        <w:numPr>
          <w:ilvl w:val="0"/>
          <w:numId w:val="15"/>
        </w:numPr>
        <w:spacing w:after="0"/>
        <w:rPr>
          <w:b/>
          <w:bCs/>
        </w:rPr>
      </w:pPr>
      <w:r w:rsidRPr="00B15F28">
        <w:rPr>
          <w:b/>
          <w:bCs/>
        </w:rPr>
        <w:t>LTM completion using DG and/or CG</w:t>
      </w:r>
    </w:p>
    <w:p w14:paraId="141635C4" w14:textId="5F684A55" w:rsidR="004D34A9" w:rsidRDefault="0016554C" w:rsidP="0016554C">
      <w:pPr>
        <w:pStyle w:val="ListParagraph"/>
        <w:numPr>
          <w:ilvl w:val="0"/>
          <w:numId w:val="15"/>
        </w:numPr>
        <w:spacing w:after="0"/>
        <w:rPr>
          <w:b/>
          <w:bCs/>
        </w:rPr>
      </w:pPr>
      <w:r w:rsidRPr="0016554C">
        <w:rPr>
          <w:b/>
          <w:bCs/>
        </w:rPr>
        <w:t>LTM-based RLF recovery</w:t>
      </w:r>
    </w:p>
    <w:p w14:paraId="42F91BC8" w14:textId="77777777" w:rsidR="0016554C" w:rsidRPr="0016554C" w:rsidRDefault="0016554C" w:rsidP="0016554C">
      <w:pPr>
        <w:pStyle w:val="ListParagraph"/>
        <w:spacing w:after="0"/>
        <w:rPr>
          <w:b/>
          <w:bCs/>
        </w:rPr>
      </w:pPr>
    </w:p>
    <w:p w14:paraId="04E0D278" w14:textId="033D1AF8" w:rsidR="00086D2E" w:rsidRDefault="00086D2E" w:rsidP="00200E06">
      <w:pPr>
        <w:rPr>
          <w:u w:val="single"/>
        </w:rPr>
      </w:pPr>
      <w:r w:rsidRPr="004D34A9">
        <w:rPr>
          <w:u w:val="single"/>
        </w:rPr>
        <w:t>Configuration-related aspects:</w:t>
      </w:r>
    </w:p>
    <w:p w14:paraId="36C61A36" w14:textId="4D5380E2" w:rsidR="00B239C1" w:rsidRPr="004D34A9" w:rsidRDefault="00B239C1" w:rsidP="00200E06">
      <w:pPr>
        <w:rPr>
          <w:u w:val="single"/>
        </w:rPr>
      </w:pPr>
      <w:r>
        <w:rPr>
          <w:u w:val="single"/>
        </w:rPr>
        <w:t>Delta signaling:</w:t>
      </w:r>
    </w:p>
    <w:p w14:paraId="25AE0F70" w14:textId="77777777" w:rsidR="00841559" w:rsidRDefault="00841559" w:rsidP="00841559">
      <w:pPr>
        <w:spacing w:after="0"/>
        <w:rPr>
          <w:b/>
          <w:bCs/>
        </w:rPr>
      </w:pPr>
      <w:r>
        <w:rPr>
          <w:b/>
          <w:bCs/>
        </w:rPr>
        <w:t>Proposal 3: RAN2 to discuss the following options for delta signaling for the inter-gNB scenario:</w:t>
      </w:r>
    </w:p>
    <w:p w14:paraId="2192F78F" w14:textId="77777777" w:rsidR="00841559" w:rsidRPr="00792E95" w:rsidRDefault="00841559" w:rsidP="00841559">
      <w:pPr>
        <w:pStyle w:val="ListParagraph"/>
        <w:numPr>
          <w:ilvl w:val="0"/>
          <w:numId w:val="15"/>
        </w:numPr>
        <w:spacing w:after="0"/>
      </w:pPr>
      <w:r>
        <w:rPr>
          <w:b/>
          <w:bCs/>
        </w:rPr>
        <w:t>Option 1: UE receives a single reference configuration. The UE uses that reference configuration to derive the full configuration for all LTM candidate cells that use delta signaling, regardless of to which candidate gNB they belong.</w:t>
      </w:r>
    </w:p>
    <w:p w14:paraId="1E2FE173" w14:textId="77777777" w:rsidR="00841559" w:rsidRPr="00B239C1" w:rsidRDefault="00841559" w:rsidP="00841559">
      <w:pPr>
        <w:pStyle w:val="ListParagraph"/>
        <w:numPr>
          <w:ilvl w:val="0"/>
          <w:numId w:val="15"/>
        </w:numPr>
        <w:spacing w:after="0"/>
      </w:pPr>
      <w:r>
        <w:rPr>
          <w:b/>
          <w:bCs/>
        </w:rPr>
        <w:t xml:space="preserve">Option 2: UE receives a list of reference configurations, one per candidate gNB. The UE uses the reference configuration specific to a candidate gNB to derive the full configuration of those LTM candidate cells that belong to that gNB and use delta signaling. </w:t>
      </w:r>
    </w:p>
    <w:p w14:paraId="45ADD25F" w14:textId="77777777" w:rsidR="00B239C1" w:rsidRDefault="00B239C1" w:rsidP="00B239C1">
      <w:pPr>
        <w:spacing w:after="0"/>
      </w:pPr>
    </w:p>
    <w:p w14:paraId="5EE6CA41" w14:textId="2D0EC0D5" w:rsidR="00B239C1" w:rsidRPr="00B239C1" w:rsidRDefault="00B239C1" w:rsidP="00B239C1">
      <w:pPr>
        <w:spacing w:after="0"/>
        <w:rPr>
          <w:u w:val="single"/>
        </w:rPr>
      </w:pPr>
      <w:r w:rsidRPr="00B239C1">
        <w:rPr>
          <w:u w:val="single"/>
        </w:rPr>
        <w:t>LTM-based RLF recovery:</w:t>
      </w:r>
    </w:p>
    <w:p w14:paraId="72C8E0AC" w14:textId="77777777" w:rsidR="00841559" w:rsidRPr="00D5306B" w:rsidRDefault="00841559" w:rsidP="00841559">
      <w:pPr>
        <w:pStyle w:val="ListParagraph"/>
        <w:spacing w:after="0"/>
      </w:pPr>
    </w:p>
    <w:p w14:paraId="2DE8AA9B" w14:textId="77777777" w:rsidR="00841559" w:rsidRDefault="00841559" w:rsidP="00841559">
      <w:pPr>
        <w:spacing w:after="0"/>
        <w:rPr>
          <w:b/>
          <w:bCs/>
        </w:rPr>
      </w:pPr>
      <w:r>
        <w:rPr>
          <w:b/>
          <w:bCs/>
        </w:rPr>
        <w:t>Proposal 4: RAN2 to discuss the following options for LTM-based RLF recovery:</w:t>
      </w:r>
    </w:p>
    <w:p w14:paraId="51E5CE21" w14:textId="77777777" w:rsidR="00841559" w:rsidRDefault="00841559" w:rsidP="00841559">
      <w:pPr>
        <w:pStyle w:val="ListParagraph"/>
        <w:numPr>
          <w:ilvl w:val="0"/>
          <w:numId w:val="15"/>
        </w:numPr>
        <w:spacing w:after="0"/>
        <w:rPr>
          <w:b/>
          <w:bCs/>
        </w:rPr>
      </w:pPr>
      <w:r>
        <w:rPr>
          <w:b/>
          <w:bCs/>
        </w:rPr>
        <w:t xml:space="preserve">Option 1: UE receives a single configuration (similar to </w:t>
      </w:r>
      <w:r w:rsidRPr="005F4A43">
        <w:rPr>
          <w:b/>
          <w:bCs/>
        </w:rPr>
        <w:t>“attemptLTM-switch-r18”</w:t>
      </w:r>
      <w:r>
        <w:rPr>
          <w:b/>
          <w:bCs/>
        </w:rPr>
        <w:t xml:space="preserve"> IE). If set to TRUE, UE may perform recovery via LTM execution towards any LTM candidate cell regardless of to which candidate gNB that cell belongs.</w:t>
      </w:r>
    </w:p>
    <w:p w14:paraId="7821AF50" w14:textId="77777777" w:rsidR="00841559" w:rsidRDefault="00841559" w:rsidP="00841559">
      <w:pPr>
        <w:pStyle w:val="ListParagraph"/>
        <w:numPr>
          <w:ilvl w:val="0"/>
          <w:numId w:val="15"/>
        </w:numPr>
        <w:spacing w:after="0"/>
        <w:rPr>
          <w:b/>
          <w:bCs/>
        </w:rPr>
      </w:pPr>
      <w:r>
        <w:rPr>
          <w:b/>
          <w:bCs/>
        </w:rPr>
        <w:t xml:space="preserve">Option 2: UE receives gNB-specific configurations (equivalent of </w:t>
      </w:r>
      <w:r w:rsidRPr="005F4A43">
        <w:rPr>
          <w:b/>
          <w:bCs/>
        </w:rPr>
        <w:t>“attemptLTM-switch-r18”</w:t>
      </w:r>
      <w:r>
        <w:rPr>
          <w:b/>
          <w:bCs/>
        </w:rPr>
        <w:t xml:space="preserve"> IE) for LTM-based RLF recovery. Upon RLF, if UE selects an LTM candidate cell, UE may perform recovery via LTM execution towards that cell if it belongs to a candidate gNB whose respective configuration indicates that a recovery attempt via LTM execution is allowed.</w:t>
      </w:r>
    </w:p>
    <w:p w14:paraId="45DBA9B8" w14:textId="77777777" w:rsidR="00841559" w:rsidRPr="005F4A43" w:rsidRDefault="00841559" w:rsidP="00841559">
      <w:pPr>
        <w:pStyle w:val="ListParagraph"/>
        <w:spacing w:after="0"/>
        <w:rPr>
          <w:b/>
          <w:bCs/>
        </w:rPr>
      </w:pPr>
    </w:p>
    <w:p w14:paraId="78B29ACD" w14:textId="0BB6FDF2" w:rsidR="00B239C1" w:rsidRPr="00B239C1" w:rsidRDefault="00B239C1" w:rsidP="00841559">
      <w:pPr>
        <w:spacing w:after="0"/>
        <w:rPr>
          <w:u w:val="single"/>
        </w:rPr>
      </w:pPr>
      <w:r w:rsidRPr="00B239C1">
        <w:rPr>
          <w:u w:val="single"/>
        </w:rPr>
        <w:t>Determination of RLC reestablishment:</w:t>
      </w:r>
    </w:p>
    <w:p w14:paraId="4E307792" w14:textId="77777777" w:rsidR="00B239C1" w:rsidRPr="00B239C1" w:rsidRDefault="00B239C1" w:rsidP="00841559">
      <w:pPr>
        <w:spacing w:after="0"/>
      </w:pPr>
    </w:p>
    <w:p w14:paraId="3F4F7C69" w14:textId="0C6272D6" w:rsidR="00841559" w:rsidRDefault="00841559" w:rsidP="00841559">
      <w:pPr>
        <w:spacing w:after="0"/>
        <w:rPr>
          <w:b/>
          <w:bCs/>
        </w:rPr>
      </w:pPr>
      <w:r>
        <w:rPr>
          <w:b/>
          <w:bCs/>
        </w:rPr>
        <w:t xml:space="preserve">Observation 6a: For subsequent mobility within a candidate gNB, cell switch could be intra-DU or inter-DU, where </w:t>
      </w:r>
      <w:r w:rsidR="00A50F7D">
        <w:rPr>
          <w:b/>
          <w:bCs/>
        </w:rPr>
        <w:t xml:space="preserve">the </w:t>
      </w:r>
      <w:r>
        <w:rPr>
          <w:b/>
          <w:bCs/>
        </w:rPr>
        <w:t>latter involves RLC re</w:t>
      </w:r>
      <w:r w:rsidR="00A50F7D">
        <w:rPr>
          <w:b/>
          <w:bCs/>
        </w:rPr>
        <w:t>-</w:t>
      </w:r>
      <w:r>
        <w:rPr>
          <w:b/>
          <w:bCs/>
        </w:rPr>
        <w:t>establishment.</w:t>
      </w:r>
    </w:p>
    <w:p w14:paraId="676494CB" w14:textId="77777777" w:rsidR="00841559" w:rsidRDefault="00841559" w:rsidP="00841559">
      <w:pPr>
        <w:spacing w:after="0"/>
        <w:rPr>
          <w:b/>
          <w:bCs/>
        </w:rPr>
      </w:pPr>
    </w:p>
    <w:p w14:paraId="18AD28FC" w14:textId="7057F8DA" w:rsidR="00841559" w:rsidRDefault="00841559" w:rsidP="00841559">
      <w:pPr>
        <w:spacing w:after="0"/>
        <w:rPr>
          <w:b/>
          <w:bCs/>
        </w:rPr>
      </w:pPr>
      <w:r>
        <w:rPr>
          <w:b/>
          <w:bCs/>
        </w:rPr>
        <w:t>Observation 6b: For subsequent mobility across candidate gNBs, all cell switches can be classified as inter-DU and would require RLC re</w:t>
      </w:r>
      <w:r w:rsidR="00A50F7D">
        <w:rPr>
          <w:b/>
          <w:bCs/>
        </w:rPr>
        <w:t>-</w:t>
      </w:r>
      <w:r>
        <w:rPr>
          <w:b/>
          <w:bCs/>
        </w:rPr>
        <w:t>establishment.</w:t>
      </w:r>
    </w:p>
    <w:p w14:paraId="12F03136" w14:textId="77777777" w:rsidR="00841559" w:rsidRDefault="00841559" w:rsidP="00841559">
      <w:pPr>
        <w:spacing w:after="0"/>
        <w:rPr>
          <w:b/>
          <w:bCs/>
        </w:rPr>
      </w:pPr>
    </w:p>
    <w:p w14:paraId="3E14842C" w14:textId="4935B0BB" w:rsidR="00B30F18" w:rsidRDefault="00B30F18" w:rsidP="00841559">
      <w:pPr>
        <w:spacing w:after="0"/>
        <w:rPr>
          <w:b/>
          <w:bCs/>
        </w:rPr>
      </w:pPr>
      <w:r>
        <w:rPr>
          <w:b/>
          <w:bCs/>
        </w:rPr>
        <w:t>Observation 6c: A gNB knows which cells of its own belong to</w:t>
      </w:r>
      <w:r w:rsidR="00BA63A2">
        <w:rPr>
          <w:b/>
          <w:bCs/>
        </w:rPr>
        <w:t xml:space="preserve"> the</w:t>
      </w:r>
      <w:r>
        <w:rPr>
          <w:b/>
          <w:bCs/>
        </w:rPr>
        <w:t xml:space="preserve"> same vs. different gNB-DU. A gNB does NOT know which cells of a neighboring gNB belong to same vs. different gNB-DU.</w:t>
      </w:r>
    </w:p>
    <w:p w14:paraId="138E6A15" w14:textId="77777777" w:rsidR="00B30F18" w:rsidRPr="00C3490D" w:rsidRDefault="00B30F18" w:rsidP="00841559">
      <w:pPr>
        <w:spacing w:after="0"/>
        <w:rPr>
          <w:b/>
          <w:bCs/>
        </w:rPr>
      </w:pPr>
    </w:p>
    <w:p w14:paraId="07EE21D7" w14:textId="0D9BDBC7" w:rsidR="00841559" w:rsidRPr="00A404E8" w:rsidRDefault="00841559" w:rsidP="00841559">
      <w:pPr>
        <w:spacing w:after="0"/>
        <w:rPr>
          <w:b/>
          <w:bCs/>
        </w:rPr>
      </w:pPr>
      <w:r>
        <w:rPr>
          <w:b/>
          <w:bCs/>
        </w:rPr>
        <w:t>Proposal 5a: To determine RLC re</w:t>
      </w:r>
      <w:r w:rsidR="00A50F7D">
        <w:rPr>
          <w:b/>
          <w:bCs/>
        </w:rPr>
        <w:t>-</w:t>
      </w:r>
      <w:r>
        <w:rPr>
          <w:b/>
          <w:bCs/>
        </w:rPr>
        <w:t xml:space="preserve">establishment for AM bearers during subsequent mobility, Rel-18 solution using </w:t>
      </w:r>
      <w:r w:rsidRPr="00435913">
        <w:rPr>
          <w:b/>
          <w:bCs/>
          <w:i/>
          <w:iCs/>
        </w:rPr>
        <w:t>ltm-ServingCellNoResetID-r18</w:t>
      </w:r>
      <w:r w:rsidRPr="00435913">
        <w:rPr>
          <w:b/>
          <w:bCs/>
        </w:rPr>
        <w:t xml:space="preserve"> IE and </w:t>
      </w:r>
      <w:r w:rsidRPr="00435913">
        <w:rPr>
          <w:b/>
          <w:bCs/>
          <w:i/>
          <w:iCs/>
        </w:rPr>
        <w:t>ltm-NoResetID-r18</w:t>
      </w:r>
      <w:r w:rsidRPr="00435913">
        <w:rPr>
          <w:b/>
          <w:bCs/>
        </w:rPr>
        <w:t xml:space="preserve"> IE can be reused,</w:t>
      </w:r>
      <w:r>
        <w:t xml:space="preserve"> </w:t>
      </w:r>
      <w:r>
        <w:rPr>
          <w:b/>
          <w:bCs/>
        </w:rPr>
        <w:t xml:space="preserve">where cells of different gNBs are configured with different values for </w:t>
      </w:r>
      <w:r w:rsidRPr="00435913">
        <w:rPr>
          <w:b/>
          <w:bCs/>
          <w:i/>
          <w:iCs/>
        </w:rPr>
        <w:t>ltm-NoResetID-r18</w:t>
      </w:r>
      <w:r w:rsidRPr="00435913">
        <w:rPr>
          <w:b/>
          <w:bCs/>
        </w:rPr>
        <w:t xml:space="preserve"> IE</w:t>
      </w:r>
      <w:r>
        <w:rPr>
          <w:b/>
          <w:bCs/>
        </w:rPr>
        <w:t>.</w:t>
      </w:r>
    </w:p>
    <w:p w14:paraId="5594E07D" w14:textId="77777777" w:rsidR="00841559" w:rsidRDefault="00841559" w:rsidP="00841559">
      <w:pPr>
        <w:spacing w:after="0"/>
      </w:pPr>
    </w:p>
    <w:p w14:paraId="712FC367" w14:textId="4F85D486" w:rsidR="004D34A9" w:rsidRDefault="00841559" w:rsidP="00841559">
      <w:pPr>
        <w:spacing w:after="0"/>
        <w:rPr>
          <w:b/>
          <w:bCs/>
        </w:rPr>
      </w:pPr>
      <w:r>
        <w:rPr>
          <w:b/>
          <w:bCs/>
        </w:rPr>
        <w:t xml:space="preserve">Proposal 5b: RAN2 to discuss how the serving gNB during LTM preparation is able to configure proper values for the </w:t>
      </w:r>
      <w:r w:rsidRPr="00435913">
        <w:rPr>
          <w:b/>
          <w:bCs/>
          <w:i/>
          <w:iCs/>
        </w:rPr>
        <w:t>ltm-NoResetID-r18</w:t>
      </w:r>
      <w:r w:rsidRPr="00435913">
        <w:rPr>
          <w:b/>
          <w:bCs/>
        </w:rPr>
        <w:t xml:space="preserve"> IE</w:t>
      </w:r>
      <w:r>
        <w:rPr>
          <w:b/>
          <w:bCs/>
        </w:rPr>
        <w:t xml:space="preserve"> for cells of a candidate gNB if the serving gNB does not know whether those cells belong to same vs. different gNB-DU.</w:t>
      </w:r>
      <w:r>
        <w:t xml:space="preserve">   </w:t>
      </w:r>
    </w:p>
    <w:p w14:paraId="45922381" w14:textId="77777777" w:rsidR="00841559" w:rsidRPr="00841559" w:rsidRDefault="00841559" w:rsidP="00841559">
      <w:pPr>
        <w:spacing w:after="0"/>
        <w:rPr>
          <w:b/>
          <w:bCs/>
        </w:rPr>
      </w:pPr>
    </w:p>
    <w:p w14:paraId="6FD4CA3D" w14:textId="2AB5166E" w:rsidR="00086D2E" w:rsidRPr="004D34A9" w:rsidRDefault="00135680" w:rsidP="00200E06">
      <w:pPr>
        <w:rPr>
          <w:u w:val="single"/>
        </w:rPr>
      </w:pPr>
      <w:r w:rsidRPr="004D34A9">
        <w:rPr>
          <w:u w:val="single"/>
        </w:rPr>
        <w:t>Stage-2 signaling flow:</w:t>
      </w:r>
    </w:p>
    <w:p w14:paraId="339365BB" w14:textId="29C01401" w:rsidR="00FD680B" w:rsidRPr="00EC1858" w:rsidRDefault="00EC1858" w:rsidP="00200E06">
      <w:r w:rsidRPr="00D71EAB">
        <w:rPr>
          <w:b/>
          <w:bCs/>
        </w:rPr>
        <w:t>Proposal</w:t>
      </w:r>
      <w:r>
        <w:rPr>
          <w:b/>
          <w:bCs/>
        </w:rPr>
        <w:t xml:space="preserve"> 6</w:t>
      </w:r>
      <w:r w:rsidRPr="00D71EAB">
        <w:rPr>
          <w:b/>
          <w:bCs/>
        </w:rPr>
        <w:t>: RAN2 to agree the text proposal in the appendix on the inter-gNB LTM signaling flow.</w:t>
      </w:r>
    </w:p>
    <w:p w14:paraId="7F9A5B2E" w14:textId="77777777" w:rsidR="00CD4C7B" w:rsidRPr="00320A6B" w:rsidRDefault="00CD4C7B" w:rsidP="00CD4C7B">
      <w:pPr>
        <w:pStyle w:val="Heading1"/>
      </w:pPr>
      <w:r w:rsidRPr="00320A6B">
        <w:t>References</w:t>
      </w:r>
    </w:p>
    <w:p w14:paraId="5D2D7016" w14:textId="6F005E7C" w:rsidR="00822502" w:rsidRDefault="00776F42" w:rsidP="00776F42">
      <w:pPr>
        <w:pStyle w:val="ListParagraph"/>
        <w:widowControl w:val="0"/>
        <w:numPr>
          <w:ilvl w:val="0"/>
          <w:numId w:val="1"/>
        </w:numPr>
        <w:autoSpaceDE w:val="0"/>
        <w:autoSpaceDN w:val="0"/>
        <w:adjustRightInd w:val="0"/>
        <w:spacing w:after="0" w:line="360" w:lineRule="auto"/>
        <w:contextualSpacing w:val="0"/>
        <w:rPr>
          <w:lang w:val="en-US" w:eastAsia="zh-CN"/>
        </w:rPr>
      </w:pPr>
      <w:bookmarkStart w:id="2" w:name="_Ref490247806"/>
      <w:r>
        <w:rPr>
          <w:lang w:eastAsia="zh-CN"/>
        </w:rPr>
        <w:t>Chairman Notes</w:t>
      </w:r>
      <w:r w:rsidRPr="00F04C08">
        <w:rPr>
          <w:lang w:val="en-US" w:eastAsia="zh-CN"/>
        </w:rPr>
        <w:t xml:space="preserve">; TSG RAN </w:t>
      </w:r>
      <w:r>
        <w:rPr>
          <w:lang w:val="en-US" w:eastAsia="zh-CN"/>
        </w:rPr>
        <w:t xml:space="preserve">WG2 </w:t>
      </w:r>
      <w:r w:rsidRPr="00F04C08">
        <w:rPr>
          <w:lang w:val="en-US" w:eastAsia="zh-CN"/>
        </w:rPr>
        <w:t>Meeting #</w:t>
      </w:r>
      <w:r>
        <w:rPr>
          <w:lang w:val="en-US" w:eastAsia="zh-CN"/>
        </w:rPr>
        <w:t>12</w:t>
      </w:r>
      <w:bookmarkEnd w:id="2"/>
      <w:r w:rsidR="00E430BA">
        <w:rPr>
          <w:lang w:val="en-US" w:eastAsia="zh-CN"/>
        </w:rPr>
        <w:t>5</w:t>
      </w:r>
      <w:r>
        <w:rPr>
          <w:lang w:val="en-US" w:eastAsia="zh-CN"/>
        </w:rPr>
        <w:t>bis</w:t>
      </w:r>
    </w:p>
    <w:p w14:paraId="33F09C1B" w14:textId="3C95046F" w:rsidR="00664EA2" w:rsidRPr="00FD6CD9" w:rsidRDefault="00D01E00" w:rsidP="00664EA2">
      <w:pPr>
        <w:pStyle w:val="ListParagraph"/>
        <w:widowControl w:val="0"/>
        <w:numPr>
          <w:ilvl w:val="0"/>
          <w:numId w:val="1"/>
        </w:numPr>
        <w:autoSpaceDE w:val="0"/>
        <w:autoSpaceDN w:val="0"/>
        <w:adjustRightInd w:val="0"/>
        <w:spacing w:after="0" w:line="360" w:lineRule="auto"/>
        <w:contextualSpacing w:val="0"/>
        <w:rPr>
          <w:lang w:val="en-US" w:eastAsia="zh-CN"/>
        </w:rPr>
      </w:pPr>
      <w:r w:rsidRPr="00557253">
        <w:rPr>
          <w:lang w:val="en-US" w:eastAsia="zh-CN"/>
        </w:rPr>
        <w:t>R2-2403929</w:t>
      </w:r>
      <w:r>
        <w:rPr>
          <w:lang w:val="en-US" w:eastAsia="zh-CN"/>
        </w:rPr>
        <w:t xml:space="preserve">, </w:t>
      </w:r>
      <w:r w:rsidRPr="002852B2">
        <w:rPr>
          <w:lang w:val="en-US" w:eastAsia="zh-CN"/>
        </w:rPr>
        <w:t>LS on security handling for inter-CU LTM in non-DC cases</w:t>
      </w:r>
      <w:r>
        <w:rPr>
          <w:lang w:val="en-US" w:eastAsia="zh-CN"/>
        </w:rPr>
        <w:t xml:space="preserve">, </w:t>
      </w:r>
      <w:r w:rsidRPr="00481CD2">
        <w:rPr>
          <w:lang w:val="en-US" w:eastAsia="zh-CN"/>
        </w:rPr>
        <w:t>3GPP TSG RAN WG2#125bis</w:t>
      </w:r>
      <w:r>
        <w:rPr>
          <w:lang w:val="en-US" w:eastAsia="zh-CN"/>
        </w:rPr>
        <w:t xml:space="preserve">, </w:t>
      </w:r>
      <w:r w:rsidRPr="00746883">
        <w:rPr>
          <w:lang w:val="en-US" w:eastAsia="zh-CN"/>
        </w:rPr>
        <w:t>Changsha, China, 15th - 19th April 2024</w:t>
      </w:r>
    </w:p>
    <w:p w14:paraId="57F07117" w14:textId="77777777" w:rsidR="00664EA2" w:rsidRPr="00502A17" w:rsidRDefault="00664EA2" w:rsidP="00664EA2">
      <w:pPr>
        <w:pStyle w:val="Heading1"/>
      </w:pPr>
      <w:r w:rsidRPr="00502A17">
        <w:lastRenderedPageBreak/>
        <w:t>Appendix – Text Proposal to TS 38.300</w:t>
      </w:r>
    </w:p>
    <w:p w14:paraId="3E2F66E8" w14:textId="77777777" w:rsidR="00664EA2" w:rsidRPr="00C05238" w:rsidRDefault="00664EA2" w:rsidP="00664EA2">
      <w:pPr>
        <w:pStyle w:val="Heading5"/>
      </w:pPr>
      <w:r w:rsidRPr="00C05238">
        <w:t>9.2.3.5.y C-Plane Handling for inter-gNB L1/L2 Triggered Mobility</w:t>
      </w:r>
    </w:p>
    <w:p w14:paraId="3B8BAD2B" w14:textId="77777777" w:rsidR="00664EA2" w:rsidRDefault="00664EA2" w:rsidP="00664EA2">
      <w:pPr>
        <w:widowControl w:val="0"/>
        <w:autoSpaceDE w:val="0"/>
        <w:autoSpaceDN w:val="0"/>
        <w:adjustRightInd w:val="0"/>
        <w:spacing w:after="0" w:line="360" w:lineRule="auto"/>
      </w:pPr>
      <w:r w:rsidRPr="00E96F07">
        <w:t xml:space="preserve">The overall procedure for </w:t>
      </w:r>
      <w:r>
        <w:t xml:space="preserve">inter-gNB </w:t>
      </w:r>
      <w:r w:rsidRPr="00E96F07">
        <w:t>LTM is shown in Figure 9.2.3.5.</w:t>
      </w:r>
      <w:r>
        <w:t>y</w:t>
      </w:r>
      <w:r w:rsidRPr="00E96F07">
        <w:t>-1 below.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664EA2" w14:paraId="428C5EAF" w14:textId="77777777" w:rsidTr="00AF22F4">
        <w:tc>
          <w:tcPr>
            <w:tcW w:w="9631" w:type="dxa"/>
          </w:tcPr>
          <w:p w14:paraId="787F311F" w14:textId="77777777" w:rsidR="00664EA2" w:rsidRDefault="00664EA2" w:rsidP="00AF22F4">
            <w:pPr>
              <w:widowControl w:val="0"/>
              <w:autoSpaceDE w:val="0"/>
              <w:autoSpaceDN w:val="0"/>
              <w:adjustRightInd w:val="0"/>
              <w:spacing w:after="0" w:line="360" w:lineRule="auto"/>
              <w:jc w:val="center"/>
              <w:rPr>
                <w:lang w:val="en-US" w:eastAsia="zh-CN"/>
              </w:rPr>
            </w:pPr>
            <w:r>
              <w:rPr>
                <w:noProof/>
                <w:lang w:val="en-US" w:eastAsia="zh-CN"/>
              </w:rPr>
              <w:drawing>
                <wp:inline distT="0" distB="0" distL="0" distR="0" wp14:anchorId="37203FBD" wp14:editId="6B3A0C33">
                  <wp:extent cx="4102535" cy="3316378"/>
                  <wp:effectExtent l="0" t="0" r="0" b="0"/>
                  <wp:docPr id="759345583" name="Picture 2" descr="A screenshot of a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345583" name="Picture 2" descr="A screenshot of a phon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14396" cy="3325966"/>
                          </a:xfrm>
                          <a:prstGeom prst="rect">
                            <a:avLst/>
                          </a:prstGeom>
                          <a:noFill/>
                        </pic:spPr>
                      </pic:pic>
                    </a:graphicData>
                  </a:graphic>
                </wp:inline>
              </w:drawing>
            </w:r>
          </w:p>
        </w:tc>
      </w:tr>
      <w:tr w:rsidR="00664EA2" w14:paraId="47CAF40B" w14:textId="77777777" w:rsidTr="00AF22F4">
        <w:tc>
          <w:tcPr>
            <w:tcW w:w="9631" w:type="dxa"/>
          </w:tcPr>
          <w:p w14:paraId="1E19331F" w14:textId="77777777" w:rsidR="00664EA2" w:rsidRPr="00CE6173" w:rsidRDefault="00664EA2" w:rsidP="00AF22F4">
            <w:pPr>
              <w:widowControl w:val="0"/>
              <w:autoSpaceDE w:val="0"/>
              <w:autoSpaceDN w:val="0"/>
              <w:adjustRightInd w:val="0"/>
              <w:spacing w:after="0" w:line="360" w:lineRule="auto"/>
              <w:jc w:val="center"/>
              <w:rPr>
                <w:rFonts w:ascii="Arial" w:hAnsi="Arial" w:cs="Arial"/>
                <w:b/>
                <w:bCs/>
                <w:lang w:val="en-US" w:eastAsia="zh-CN"/>
              </w:rPr>
            </w:pPr>
            <w:r w:rsidRPr="00CE6173">
              <w:rPr>
                <w:rFonts w:ascii="Arial" w:hAnsi="Arial" w:cs="Arial"/>
                <w:b/>
                <w:bCs/>
                <w:lang w:val="en-US" w:eastAsia="zh-CN"/>
              </w:rPr>
              <w:t>Figure 9.2.3.5.</w:t>
            </w:r>
            <w:r>
              <w:rPr>
                <w:rFonts w:ascii="Arial" w:hAnsi="Arial" w:cs="Arial"/>
                <w:b/>
                <w:bCs/>
                <w:lang w:val="en-US" w:eastAsia="zh-CN"/>
              </w:rPr>
              <w:t>y</w:t>
            </w:r>
            <w:r w:rsidRPr="00CE6173">
              <w:rPr>
                <w:rFonts w:ascii="Arial" w:hAnsi="Arial" w:cs="Arial"/>
                <w:b/>
                <w:bCs/>
                <w:lang w:val="en-US" w:eastAsia="zh-CN"/>
              </w:rPr>
              <w:t xml:space="preserve">-1. Signaling procedure for </w:t>
            </w:r>
            <w:r>
              <w:rPr>
                <w:rFonts w:ascii="Arial" w:hAnsi="Arial" w:cs="Arial"/>
                <w:b/>
                <w:bCs/>
                <w:lang w:val="en-US" w:eastAsia="zh-CN"/>
              </w:rPr>
              <w:t xml:space="preserve">inter-gNB </w:t>
            </w:r>
            <w:r w:rsidRPr="00CE6173">
              <w:rPr>
                <w:rFonts w:ascii="Arial" w:hAnsi="Arial" w:cs="Arial"/>
                <w:b/>
                <w:bCs/>
                <w:lang w:val="en-US" w:eastAsia="zh-CN"/>
              </w:rPr>
              <w:t>LTM</w:t>
            </w:r>
          </w:p>
        </w:tc>
      </w:tr>
    </w:tbl>
    <w:p w14:paraId="50012449" w14:textId="77777777" w:rsidR="00664EA2" w:rsidRPr="0007078C" w:rsidRDefault="00664EA2" w:rsidP="00664EA2">
      <w:pPr>
        <w:widowControl w:val="0"/>
        <w:autoSpaceDE w:val="0"/>
        <w:autoSpaceDN w:val="0"/>
        <w:adjustRightInd w:val="0"/>
        <w:spacing w:after="0" w:line="360" w:lineRule="auto"/>
        <w:rPr>
          <w:lang w:val="en-US" w:eastAsia="zh-CN"/>
        </w:rPr>
      </w:pPr>
      <w:r w:rsidRPr="0007078C">
        <w:rPr>
          <w:lang w:val="en-US" w:eastAsia="zh-CN"/>
        </w:rPr>
        <w:t xml:space="preserve">The procedure for </w:t>
      </w:r>
      <w:r>
        <w:rPr>
          <w:lang w:val="en-US" w:eastAsia="zh-CN"/>
        </w:rPr>
        <w:t xml:space="preserve">inter-gNB </w:t>
      </w:r>
      <w:r w:rsidRPr="0007078C">
        <w:rPr>
          <w:lang w:val="en-US" w:eastAsia="zh-CN"/>
        </w:rPr>
        <w:t>LTM is as follows:</w:t>
      </w:r>
    </w:p>
    <w:p w14:paraId="56D9D9A3" w14:textId="77777777" w:rsidR="00664EA2" w:rsidRDefault="00664EA2" w:rsidP="00664EA2">
      <w:pPr>
        <w:widowControl w:val="0"/>
        <w:autoSpaceDE w:val="0"/>
        <w:autoSpaceDN w:val="0"/>
        <w:adjustRightInd w:val="0"/>
        <w:spacing w:after="0" w:line="360" w:lineRule="auto"/>
        <w:rPr>
          <w:lang w:val="en-US" w:eastAsia="zh-CN"/>
        </w:rPr>
      </w:pPr>
      <w:r w:rsidRPr="0007078C">
        <w:rPr>
          <w:lang w:val="en-US" w:eastAsia="zh-CN"/>
        </w:rPr>
        <w:t>1.</w:t>
      </w:r>
      <w:r w:rsidRPr="0007078C">
        <w:rPr>
          <w:lang w:val="en-US" w:eastAsia="zh-CN"/>
        </w:rPr>
        <w:tab/>
        <w:t xml:space="preserve">The UE sends a MeasurementReport message to the </w:t>
      </w:r>
      <w:r>
        <w:rPr>
          <w:lang w:val="en-US" w:eastAsia="zh-CN"/>
        </w:rPr>
        <w:t xml:space="preserve">serving </w:t>
      </w:r>
      <w:r w:rsidRPr="0007078C">
        <w:rPr>
          <w:lang w:val="en-US" w:eastAsia="zh-CN"/>
        </w:rPr>
        <w:t xml:space="preserve">gNB. </w:t>
      </w:r>
    </w:p>
    <w:p w14:paraId="7E7F293D" w14:textId="77777777" w:rsidR="00664EA2" w:rsidRPr="0007078C" w:rsidRDefault="00664EA2" w:rsidP="00664EA2">
      <w:pPr>
        <w:widowControl w:val="0"/>
        <w:autoSpaceDE w:val="0"/>
        <w:autoSpaceDN w:val="0"/>
        <w:adjustRightInd w:val="0"/>
        <w:spacing w:after="0" w:line="360" w:lineRule="auto"/>
        <w:rPr>
          <w:lang w:val="en-US" w:eastAsia="zh-CN"/>
        </w:rPr>
      </w:pPr>
      <w:r>
        <w:rPr>
          <w:lang w:val="en-US" w:eastAsia="zh-CN"/>
        </w:rPr>
        <w:t>2.</w:t>
      </w:r>
      <w:r>
        <w:rPr>
          <w:lang w:val="en-US" w:eastAsia="zh-CN"/>
        </w:rPr>
        <w:tab/>
      </w:r>
      <w:r w:rsidRPr="0007078C">
        <w:rPr>
          <w:lang w:val="en-US" w:eastAsia="zh-CN"/>
        </w:rPr>
        <w:t xml:space="preserve">The </w:t>
      </w:r>
      <w:r>
        <w:rPr>
          <w:lang w:val="en-US" w:eastAsia="zh-CN"/>
        </w:rPr>
        <w:t xml:space="preserve">serving </w:t>
      </w:r>
      <w:r w:rsidRPr="0007078C">
        <w:rPr>
          <w:lang w:val="en-US" w:eastAsia="zh-CN"/>
        </w:rPr>
        <w:t>gNB decides to configure LTM and initiates LTM preparation</w:t>
      </w:r>
      <w:r>
        <w:rPr>
          <w:lang w:val="en-US" w:eastAsia="zh-CN"/>
        </w:rPr>
        <w:t xml:space="preserve"> towards the candidate gNB</w:t>
      </w:r>
      <w:r w:rsidRPr="0007078C">
        <w:rPr>
          <w:lang w:val="en-US" w:eastAsia="zh-CN"/>
        </w:rPr>
        <w:t>.</w:t>
      </w:r>
    </w:p>
    <w:p w14:paraId="6F5DFFFE" w14:textId="77777777" w:rsidR="00664EA2" w:rsidRPr="0007078C" w:rsidRDefault="00664EA2" w:rsidP="00664EA2">
      <w:pPr>
        <w:widowControl w:val="0"/>
        <w:autoSpaceDE w:val="0"/>
        <w:autoSpaceDN w:val="0"/>
        <w:adjustRightInd w:val="0"/>
        <w:spacing w:after="0" w:line="360" w:lineRule="auto"/>
        <w:rPr>
          <w:lang w:val="en-US" w:eastAsia="zh-CN"/>
        </w:rPr>
      </w:pPr>
      <w:r>
        <w:rPr>
          <w:lang w:val="en-US" w:eastAsia="zh-CN"/>
        </w:rPr>
        <w:t>3 - 7</w:t>
      </w:r>
      <w:r w:rsidRPr="0007078C">
        <w:rPr>
          <w:lang w:val="en-US" w:eastAsia="zh-CN"/>
        </w:rPr>
        <w:t>.</w:t>
      </w:r>
      <w:r w:rsidRPr="0007078C">
        <w:rPr>
          <w:lang w:val="en-US" w:eastAsia="zh-CN"/>
        </w:rPr>
        <w:tab/>
      </w:r>
      <w:r>
        <w:rPr>
          <w:lang w:val="en-US" w:eastAsia="zh-CN"/>
        </w:rPr>
        <w:t xml:space="preserve"> Same as steps 2-6 of procedure in Section 9.2.3.5.2</w:t>
      </w:r>
    </w:p>
    <w:p w14:paraId="0432B6C7" w14:textId="77777777" w:rsidR="00664EA2" w:rsidRDefault="00664EA2" w:rsidP="00664EA2">
      <w:pPr>
        <w:widowControl w:val="0"/>
        <w:autoSpaceDE w:val="0"/>
        <w:autoSpaceDN w:val="0"/>
        <w:adjustRightInd w:val="0"/>
        <w:spacing w:after="0" w:line="360" w:lineRule="auto"/>
        <w:rPr>
          <w:lang w:val="en-US" w:eastAsia="zh-CN"/>
        </w:rPr>
      </w:pPr>
      <w:r>
        <w:rPr>
          <w:lang w:val="en-US" w:eastAsia="zh-CN"/>
        </w:rPr>
        <w:t>8.</w:t>
      </w:r>
      <w:r>
        <w:rPr>
          <w:lang w:val="en-US" w:eastAsia="zh-CN"/>
        </w:rPr>
        <w:tab/>
        <w:t>The serving gNB coordinates with the target gNB on LTM triggering. Early data forwarding may start.</w:t>
      </w:r>
    </w:p>
    <w:p w14:paraId="289A9B61" w14:textId="77777777" w:rsidR="00664EA2" w:rsidRDefault="00664EA2" w:rsidP="00664EA2">
      <w:pPr>
        <w:widowControl w:val="0"/>
        <w:autoSpaceDE w:val="0"/>
        <w:autoSpaceDN w:val="0"/>
        <w:adjustRightInd w:val="0"/>
        <w:spacing w:after="0" w:line="360" w:lineRule="auto"/>
        <w:rPr>
          <w:lang w:val="en-US" w:eastAsia="zh-CN"/>
        </w:rPr>
      </w:pPr>
      <w:r>
        <w:rPr>
          <w:lang w:val="en-US" w:eastAsia="zh-CN"/>
        </w:rPr>
        <w:t>9 - 10. Same as steps 7-8 of procedure in Section 9.2.3.5.2</w:t>
      </w:r>
    </w:p>
    <w:p w14:paraId="4E479CB9" w14:textId="77777777" w:rsidR="00664EA2" w:rsidRDefault="00664EA2" w:rsidP="00664EA2">
      <w:pPr>
        <w:widowControl w:val="0"/>
        <w:autoSpaceDE w:val="0"/>
        <w:autoSpaceDN w:val="0"/>
        <w:adjustRightInd w:val="0"/>
        <w:spacing w:after="0" w:line="360" w:lineRule="auto"/>
        <w:rPr>
          <w:lang w:val="en-US" w:eastAsia="zh-CN"/>
        </w:rPr>
      </w:pPr>
      <w:r>
        <w:rPr>
          <w:lang w:val="en-US" w:eastAsia="zh-CN"/>
        </w:rPr>
        <w:t>11</w:t>
      </w:r>
      <w:r w:rsidRPr="0007078C">
        <w:rPr>
          <w:lang w:val="en-US" w:eastAsia="zh-CN"/>
        </w:rPr>
        <w:t>.</w:t>
      </w:r>
      <w:r w:rsidRPr="0007078C">
        <w:rPr>
          <w:lang w:val="en-US" w:eastAsia="zh-CN"/>
        </w:rPr>
        <w:tab/>
      </w:r>
      <w:r>
        <w:rPr>
          <w:lang w:val="en-US" w:eastAsia="zh-CN"/>
        </w:rPr>
        <w:t xml:space="preserve">The target gNB coordinates with the source gNB following successful LTM cell switch. Data forwarding starts/continues from the source gNB towards the target gNB. </w:t>
      </w:r>
    </w:p>
    <w:p w14:paraId="2C543FCC" w14:textId="77777777" w:rsidR="00664EA2" w:rsidRPr="004469FF" w:rsidRDefault="00664EA2" w:rsidP="00664EA2">
      <w:pPr>
        <w:widowControl w:val="0"/>
        <w:autoSpaceDE w:val="0"/>
        <w:autoSpaceDN w:val="0"/>
        <w:adjustRightInd w:val="0"/>
        <w:spacing w:after="0" w:line="360" w:lineRule="auto"/>
        <w:rPr>
          <w:lang w:val="en-US" w:eastAsia="zh-CN"/>
        </w:rPr>
      </w:pPr>
    </w:p>
    <w:p w14:paraId="0A78D0D7" w14:textId="77777777" w:rsidR="00664EA2" w:rsidRPr="00664EA2" w:rsidRDefault="00664EA2" w:rsidP="00664EA2">
      <w:pPr>
        <w:widowControl w:val="0"/>
        <w:autoSpaceDE w:val="0"/>
        <w:autoSpaceDN w:val="0"/>
        <w:adjustRightInd w:val="0"/>
        <w:spacing w:after="0" w:line="360" w:lineRule="auto"/>
        <w:rPr>
          <w:lang w:val="en-US" w:eastAsia="zh-CN"/>
        </w:rPr>
      </w:pPr>
    </w:p>
    <w:sectPr w:rsidR="00664EA2" w:rsidRPr="00664EA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CE018" w14:textId="77777777" w:rsidR="00B43BB3" w:rsidRDefault="00B43BB3">
      <w:r>
        <w:separator/>
      </w:r>
    </w:p>
  </w:endnote>
  <w:endnote w:type="continuationSeparator" w:id="0">
    <w:p w14:paraId="57906348" w14:textId="77777777" w:rsidR="00B43BB3" w:rsidRDefault="00B43BB3">
      <w:r>
        <w:continuationSeparator/>
      </w:r>
    </w:p>
  </w:endnote>
  <w:endnote w:type="continuationNotice" w:id="1">
    <w:p w14:paraId="2F9A6A54" w14:textId="77777777" w:rsidR="00B43BB3" w:rsidRDefault="00B43B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3DDAB" w14:textId="77777777" w:rsidR="00B43BB3" w:rsidRDefault="00B43BB3">
      <w:r>
        <w:separator/>
      </w:r>
    </w:p>
  </w:footnote>
  <w:footnote w:type="continuationSeparator" w:id="0">
    <w:p w14:paraId="6D7A4D70" w14:textId="77777777" w:rsidR="00B43BB3" w:rsidRDefault="00B43BB3">
      <w:r>
        <w:continuationSeparator/>
      </w:r>
    </w:p>
  </w:footnote>
  <w:footnote w:type="continuationNotice" w:id="1">
    <w:p w14:paraId="0EDBAFB1" w14:textId="77777777" w:rsidR="00B43BB3" w:rsidRDefault="00B43B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9D25E54"/>
    <w:multiLevelType w:val="hybridMultilevel"/>
    <w:tmpl w:val="E9E6C30A"/>
    <w:lvl w:ilvl="0" w:tplc="F7F89876">
      <w:start w:val="1"/>
      <w:numFmt w:val="bullet"/>
      <w:lvlText w:val="◦"/>
      <w:lvlJc w:val="left"/>
      <w:pPr>
        <w:tabs>
          <w:tab w:val="num" w:pos="720"/>
        </w:tabs>
        <w:ind w:left="720" w:hanging="360"/>
      </w:pPr>
      <w:rPr>
        <w:rFonts w:ascii="Microsoft Sans Serif" w:hAnsi="Microsoft Sans Serif" w:hint="default"/>
      </w:rPr>
    </w:lvl>
    <w:lvl w:ilvl="1" w:tplc="590CB980">
      <w:start w:val="1"/>
      <w:numFmt w:val="bullet"/>
      <w:lvlText w:val="◦"/>
      <w:lvlJc w:val="left"/>
      <w:pPr>
        <w:tabs>
          <w:tab w:val="num" w:pos="1440"/>
        </w:tabs>
        <w:ind w:left="1440" w:hanging="360"/>
      </w:pPr>
      <w:rPr>
        <w:rFonts w:ascii="Microsoft Sans Serif" w:hAnsi="Microsoft Sans Serif" w:hint="default"/>
      </w:rPr>
    </w:lvl>
    <w:lvl w:ilvl="2" w:tplc="E6921788">
      <w:numFmt w:val="bullet"/>
      <w:lvlText w:val="•"/>
      <w:lvlJc w:val="left"/>
      <w:pPr>
        <w:tabs>
          <w:tab w:val="num" w:pos="2160"/>
        </w:tabs>
        <w:ind w:left="2160" w:hanging="360"/>
      </w:pPr>
      <w:rPr>
        <w:rFonts w:ascii="Microsoft Sans Serif" w:hAnsi="Microsoft Sans Serif" w:hint="default"/>
      </w:rPr>
    </w:lvl>
    <w:lvl w:ilvl="3" w:tplc="2EA03B88" w:tentative="1">
      <w:start w:val="1"/>
      <w:numFmt w:val="bullet"/>
      <w:lvlText w:val="◦"/>
      <w:lvlJc w:val="left"/>
      <w:pPr>
        <w:tabs>
          <w:tab w:val="num" w:pos="2880"/>
        </w:tabs>
        <w:ind w:left="2880" w:hanging="360"/>
      </w:pPr>
      <w:rPr>
        <w:rFonts w:ascii="Microsoft Sans Serif" w:hAnsi="Microsoft Sans Serif" w:hint="default"/>
      </w:rPr>
    </w:lvl>
    <w:lvl w:ilvl="4" w:tplc="5F7CA206" w:tentative="1">
      <w:start w:val="1"/>
      <w:numFmt w:val="bullet"/>
      <w:lvlText w:val="◦"/>
      <w:lvlJc w:val="left"/>
      <w:pPr>
        <w:tabs>
          <w:tab w:val="num" w:pos="3600"/>
        </w:tabs>
        <w:ind w:left="3600" w:hanging="360"/>
      </w:pPr>
      <w:rPr>
        <w:rFonts w:ascii="Microsoft Sans Serif" w:hAnsi="Microsoft Sans Serif" w:hint="default"/>
      </w:rPr>
    </w:lvl>
    <w:lvl w:ilvl="5" w:tplc="4BD80F34" w:tentative="1">
      <w:start w:val="1"/>
      <w:numFmt w:val="bullet"/>
      <w:lvlText w:val="◦"/>
      <w:lvlJc w:val="left"/>
      <w:pPr>
        <w:tabs>
          <w:tab w:val="num" w:pos="4320"/>
        </w:tabs>
        <w:ind w:left="4320" w:hanging="360"/>
      </w:pPr>
      <w:rPr>
        <w:rFonts w:ascii="Microsoft Sans Serif" w:hAnsi="Microsoft Sans Serif" w:hint="default"/>
      </w:rPr>
    </w:lvl>
    <w:lvl w:ilvl="6" w:tplc="A770FAF8" w:tentative="1">
      <w:start w:val="1"/>
      <w:numFmt w:val="bullet"/>
      <w:lvlText w:val="◦"/>
      <w:lvlJc w:val="left"/>
      <w:pPr>
        <w:tabs>
          <w:tab w:val="num" w:pos="5040"/>
        </w:tabs>
        <w:ind w:left="5040" w:hanging="360"/>
      </w:pPr>
      <w:rPr>
        <w:rFonts w:ascii="Microsoft Sans Serif" w:hAnsi="Microsoft Sans Serif" w:hint="default"/>
      </w:rPr>
    </w:lvl>
    <w:lvl w:ilvl="7" w:tplc="9A54247E" w:tentative="1">
      <w:start w:val="1"/>
      <w:numFmt w:val="bullet"/>
      <w:lvlText w:val="◦"/>
      <w:lvlJc w:val="left"/>
      <w:pPr>
        <w:tabs>
          <w:tab w:val="num" w:pos="5760"/>
        </w:tabs>
        <w:ind w:left="5760" w:hanging="360"/>
      </w:pPr>
      <w:rPr>
        <w:rFonts w:ascii="Microsoft Sans Serif" w:hAnsi="Microsoft Sans Serif" w:hint="default"/>
      </w:rPr>
    </w:lvl>
    <w:lvl w:ilvl="8" w:tplc="5484DF9E" w:tentative="1">
      <w:start w:val="1"/>
      <w:numFmt w:val="bullet"/>
      <w:lvlText w:val="◦"/>
      <w:lvlJc w:val="left"/>
      <w:pPr>
        <w:tabs>
          <w:tab w:val="num" w:pos="6480"/>
        </w:tabs>
        <w:ind w:left="6480" w:hanging="360"/>
      </w:pPr>
      <w:rPr>
        <w:rFonts w:ascii="Microsoft Sans Serif" w:hAnsi="Microsoft Sans Serif" w:hint="default"/>
      </w:rPr>
    </w:lvl>
  </w:abstractNum>
  <w:abstractNum w:abstractNumId="2" w15:restartNumberingAfterBreak="0">
    <w:nsid w:val="0AA871CB"/>
    <w:multiLevelType w:val="hybridMultilevel"/>
    <w:tmpl w:val="B890191E"/>
    <w:lvl w:ilvl="0" w:tplc="C718764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F63999"/>
    <w:multiLevelType w:val="hybridMultilevel"/>
    <w:tmpl w:val="D83868F0"/>
    <w:lvl w:ilvl="0" w:tplc="30BCF19E">
      <w:start w:val="1"/>
      <w:numFmt w:val="bullet"/>
      <w:lvlText w:val="◦"/>
      <w:lvlJc w:val="left"/>
      <w:pPr>
        <w:tabs>
          <w:tab w:val="num" w:pos="720"/>
        </w:tabs>
        <w:ind w:left="720" w:hanging="360"/>
      </w:pPr>
      <w:rPr>
        <w:rFonts w:ascii="Microsoft Sans Serif" w:hAnsi="Microsoft Sans Serif" w:hint="default"/>
      </w:rPr>
    </w:lvl>
    <w:lvl w:ilvl="1" w:tplc="D52800BE">
      <w:start w:val="1"/>
      <w:numFmt w:val="bullet"/>
      <w:lvlText w:val="◦"/>
      <w:lvlJc w:val="left"/>
      <w:pPr>
        <w:tabs>
          <w:tab w:val="num" w:pos="1440"/>
        </w:tabs>
        <w:ind w:left="1440" w:hanging="360"/>
      </w:pPr>
      <w:rPr>
        <w:rFonts w:ascii="Microsoft Sans Serif" w:hAnsi="Microsoft Sans Serif" w:hint="default"/>
      </w:rPr>
    </w:lvl>
    <w:lvl w:ilvl="2" w:tplc="E71E22FC" w:tentative="1">
      <w:start w:val="1"/>
      <w:numFmt w:val="bullet"/>
      <w:lvlText w:val="◦"/>
      <w:lvlJc w:val="left"/>
      <w:pPr>
        <w:tabs>
          <w:tab w:val="num" w:pos="2160"/>
        </w:tabs>
        <w:ind w:left="2160" w:hanging="360"/>
      </w:pPr>
      <w:rPr>
        <w:rFonts w:ascii="Microsoft Sans Serif" w:hAnsi="Microsoft Sans Serif" w:hint="default"/>
      </w:rPr>
    </w:lvl>
    <w:lvl w:ilvl="3" w:tplc="938A8084" w:tentative="1">
      <w:start w:val="1"/>
      <w:numFmt w:val="bullet"/>
      <w:lvlText w:val="◦"/>
      <w:lvlJc w:val="left"/>
      <w:pPr>
        <w:tabs>
          <w:tab w:val="num" w:pos="2880"/>
        </w:tabs>
        <w:ind w:left="2880" w:hanging="360"/>
      </w:pPr>
      <w:rPr>
        <w:rFonts w:ascii="Microsoft Sans Serif" w:hAnsi="Microsoft Sans Serif" w:hint="default"/>
      </w:rPr>
    </w:lvl>
    <w:lvl w:ilvl="4" w:tplc="DBFC158E" w:tentative="1">
      <w:start w:val="1"/>
      <w:numFmt w:val="bullet"/>
      <w:lvlText w:val="◦"/>
      <w:lvlJc w:val="left"/>
      <w:pPr>
        <w:tabs>
          <w:tab w:val="num" w:pos="3600"/>
        </w:tabs>
        <w:ind w:left="3600" w:hanging="360"/>
      </w:pPr>
      <w:rPr>
        <w:rFonts w:ascii="Microsoft Sans Serif" w:hAnsi="Microsoft Sans Serif" w:hint="default"/>
      </w:rPr>
    </w:lvl>
    <w:lvl w:ilvl="5" w:tplc="48FC6D32" w:tentative="1">
      <w:start w:val="1"/>
      <w:numFmt w:val="bullet"/>
      <w:lvlText w:val="◦"/>
      <w:lvlJc w:val="left"/>
      <w:pPr>
        <w:tabs>
          <w:tab w:val="num" w:pos="4320"/>
        </w:tabs>
        <w:ind w:left="4320" w:hanging="360"/>
      </w:pPr>
      <w:rPr>
        <w:rFonts w:ascii="Microsoft Sans Serif" w:hAnsi="Microsoft Sans Serif" w:hint="default"/>
      </w:rPr>
    </w:lvl>
    <w:lvl w:ilvl="6" w:tplc="905EDDBA" w:tentative="1">
      <w:start w:val="1"/>
      <w:numFmt w:val="bullet"/>
      <w:lvlText w:val="◦"/>
      <w:lvlJc w:val="left"/>
      <w:pPr>
        <w:tabs>
          <w:tab w:val="num" w:pos="5040"/>
        </w:tabs>
        <w:ind w:left="5040" w:hanging="360"/>
      </w:pPr>
      <w:rPr>
        <w:rFonts w:ascii="Microsoft Sans Serif" w:hAnsi="Microsoft Sans Serif" w:hint="default"/>
      </w:rPr>
    </w:lvl>
    <w:lvl w:ilvl="7" w:tplc="E9FC27C0" w:tentative="1">
      <w:start w:val="1"/>
      <w:numFmt w:val="bullet"/>
      <w:lvlText w:val="◦"/>
      <w:lvlJc w:val="left"/>
      <w:pPr>
        <w:tabs>
          <w:tab w:val="num" w:pos="5760"/>
        </w:tabs>
        <w:ind w:left="5760" w:hanging="360"/>
      </w:pPr>
      <w:rPr>
        <w:rFonts w:ascii="Microsoft Sans Serif" w:hAnsi="Microsoft Sans Serif" w:hint="default"/>
      </w:rPr>
    </w:lvl>
    <w:lvl w:ilvl="8" w:tplc="53623C3C" w:tentative="1">
      <w:start w:val="1"/>
      <w:numFmt w:val="bullet"/>
      <w:lvlText w:val="◦"/>
      <w:lvlJc w:val="left"/>
      <w:pPr>
        <w:tabs>
          <w:tab w:val="num" w:pos="6480"/>
        </w:tabs>
        <w:ind w:left="6480" w:hanging="360"/>
      </w:pPr>
      <w:rPr>
        <w:rFonts w:ascii="Microsoft Sans Serif" w:hAnsi="Microsoft Sans Serif" w:hint="default"/>
      </w:rPr>
    </w:lvl>
  </w:abstractNum>
  <w:abstractNum w:abstractNumId="4" w15:restartNumberingAfterBreak="0">
    <w:nsid w:val="1312479B"/>
    <w:multiLevelType w:val="hybridMultilevel"/>
    <w:tmpl w:val="4B50D0A0"/>
    <w:lvl w:ilvl="0" w:tplc="B488783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DC93C20"/>
    <w:multiLevelType w:val="hybridMultilevel"/>
    <w:tmpl w:val="17B25450"/>
    <w:lvl w:ilvl="0" w:tplc="7ED6374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B20654"/>
    <w:multiLevelType w:val="hybridMultilevel"/>
    <w:tmpl w:val="D8A60B72"/>
    <w:lvl w:ilvl="0" w:tplc="401CD11C">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7B6F53"/>
    <w:multiLevelType w:val="hybridMultilevel"/>
    <w:tmpl w:val="A8A4431E"/>
    <w:lvl w:ilvl="0" w:tplc="BEC29760">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6F231A"/>
    <w:multiLevelType w:val="hybridMultilevel"/>
    <w:tmpl w:val="E4BCBBDC"/>
    <w:lvl w:ilvl="0" w:tplc="4134C52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1B77B4"/>
    <w:multiLevelType w:val="hybridMultilevel"/>
    <w:tmpl w:val="26E222FC"/>
    <w:lvl w:ilvl="0" w:tplc="72A6A3DE">
      <w:start w:val="1"/>
      <w:numFmt w:val="bullet"/>
      <w:lvlText w:val="◦"/>
      <w:lvlJc w:val="left"/>
      <w:pPr>
        <w:tabs>
          <w:tab w:val="num" w:pos="720"/>
        </w:tabs>
        <w:ind w:left="720" w:hanging="360"/>
      </w:pPr>
      <w:rPr>
        <w:rFonts w:ascii="Microsoft Sans Serif" w:hAnsi="Microsoft Sans Serif" w:hint="default"/>
      </w:rPr>
    </w:lvl>
    <w:lvl w:ilvl="1" w:tplc="0D18AF58">
      <w:start w:val="1"/>
      <w:numFmt w:val="bullet"/>
      <w:lvlText w:val="◦"/>
      <w:lvlJc w:val="left"/>
      <w:pPr>
        <w:tabs>
          <w:tab w:val="num" w:pos="1440"/>
        </w:tabs>
        <w:ind w:left="1440" w:hanging="360"/>
      </w:pPr>
      <w:rPr>
        <w:rFonts w:ascii="Microsoft Sans Serif" w:hAnsi="Microsoft Sans Serif" w:hint="default"/>
      </w:rPr>
    </w:lvl>
    <w:lvl w:ilvl="2" w:tplc="59D81990" w:tentative="1">
      <w:start w:val="1"/>
      <w:numFmt w:val="bullet"/>
      <w:lvlText w:val="◦"/>
      <w:lvlJc w:val="left"/>
      <w:pPr>
        <w:tabs>
          <w:tab w:val="num" w:pos="2160"/>
        </w:tabs>
        <w:ind w:left="2160" w:hanging="360"/>
      </w:pPr>
      <w:rPr>
        <w:rFonts w:ascii="Microsoft Sans Serif" w:hAnsi="Microsoft Sans Serif" w:hint="default"/>
      </w:rPr>
    </w:lvl>
    <w:lvl w:ilvl="3" w:tplc="F2EA882C" w:tentative="1">
      <w:start w:val="1"/>
      <w:numFmt w:val="bullet"/>
      <w:lvlText w:val="◦"/>
      <w:lvlJc w:val="left"/>
      <w:pPr>
        <w:tabs>
          <w:tab w:val="num" w:pos="2880"/>
        </w:tabs>
        <w:ind w:left="2880" w:hanging="360"/>
      </w:pPr>
      <w:rPr>
        <w:rFonts w:ascii="Microsoft Sans Serif" w:hAnsi="Microsoft Sans Serif" w:hint="default"/>
      </w:rPr>
    </w:lvl>
    <w:lvl w:ilvl="4" w:tplc="7E9475DA" w:tentative="1">
      <w:start w:val="1"/>
      <w:numFmt w:val="bullet"/>
      <w:lvlText w:val="◦"/>
      <w:lvlJc w:val="left"/>
      <w:pPr>
        <w:tabs>
          <w:tab w:val="num" w:pos="3600"/>
        </w:tabs>
        <w:ind w:left="3600" w:hanging="360"/>
      </w:pPr>
      <w:rPr>
        <w:rFonts w:ascii="Microsoft Sans Serif" w:hAnsi="Microsoft Sans Serif" w:hint="default"/>
      </w:rPr>
    </w:lvl>
    <w:lvl w:ilvl="5" w:tplc="CD28EB44" w:tentative="1">
      <w:start w:val="1"/>
      <w:numFmt w:val="bullet"/>
      <w:lvlText w:val="◦"/>
      <w:lvlJc w:val="left"/>
      <w:pPr>
        <w:tabs>
          <w:tab w:val="num" w:pos="4320"/>
        </w:tabs>
        <w:ind w:left="4320" w:hanging="360"/>
      </w:pPr>
      <w:rPr>
        <w:rFonts w:ascii="Microsoft Sans Serif" w:hAnsi="Microsoft Sans Serif" w:hint="default"/>
      </w:rPr>
    </w:lvl>
    <w:lvl w:ilvl="6" w:tplc="50D8C99E" w:tentative="1">
      <w:start w:val="1"/>
      <w:numFmt w:val="bullet"/>
      <w:lvlText w:val="◦"/>
      <w:lvlJc w:val="left"/>
      <w:pPr>
        <w:tabs>
          <w:tab w:val="num" w:pos="5040"/>
        </w:tabs>
        <w:ind w:left="5040" w:hanging="360"/>
      </w:pPr>
      <w:rPr>
        <w:rFonts w:ascii="Microsoft Sans Serif" w:hAnsi="Microsoft Sans Serif" w:hint="default"/>
      </w:rPr>
    </w:lvl>
    <w:lvl w:ilvl="7" w:tplc="6E10D9E8" w:tentative="1">
      <w:start w:val="1"/>
      <w:numFmt w:val="bullet"/>
      <w:lvlText w:val="◦"/>
      <w:lvlJc w:val="left"/>
      <w:pPr>
        <w:tabs>
          <w:tab w:val="num" w:pos="5760"/>
        </w:tabs>
        <w:ind w:left="5760" w:hanging="360"/>
      </w:pPr>
      <w:rPr>
        <w:rFonts w:ascii="Microsoft Sans Serif" w:hAnsi="Microsoft Sans Serif" w:hint="default"/>
      </w:rPr>
    </w:lvl>
    <w:lvl w:ilvl="8" w:tplc="1C485938" w:tentative="1">
      <w:start w:val="1"/>
      <w:numFmt w:val="bullet"/>
      <w:lvlText w:val="◦"/>
      <w:lvlJc w:val="left"/>
      <w:pPr>
        <w:tabs>
          <w:tab w:val="num" w:pos="6480"/>
        </w:tabs>
        <w:ind w:left="6480" w:hanging="360"/>
      </w:pPr>
      <w:rPr>
        <w:rFonts w:ascii="Microsoft Sans Serif" w:hAnsi="Microsoft Sans Serif" w:hint="default"/>
      </w:rPr>
    </w:lvl>
  </w:abstractNum>
  <w:abstractNum w:abstractNumId="12" w15:restartNumberingAfterBreak="0">
    <w:nsid w:val="5EB64426"/>
    <w:multiLevelType w:val="hybridMultilevel"/>
    <w:tmpl w:val="5FB2B608"/>
    <w:lvl w:ilvl="0" w:tplc="79FC1F9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191724"/>
    <w:multiLevelType w:val="hybridMultilevel"/>
    <w:tmpl w:val="CFF8D1F6"/>
    <w:lvl w:ilvl="0" w:tplc="A896ED22">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004BCE"/>
    <w:multiLevelType w:val="hybridMultilevel"/>
    <w:tmpl w:val="D6A89F90"/>
    <w:lvl w:ilvl="0" w:tplc="FFCE2208">
      <w:start w:val="1"/>
      <w:numFmt w:val="bullet"/>
      <w:lvlText w:val="◦"/>
      <w:lvlJc w:val="left"/>
      <w:pPr>
        <w:tabs>
          <w:tab w:val="num" w:pos="720"/>
        </w:tabs>
        <w:ind w:left="720" w:hanging="360"/>
      </w:pPr>
      <w:rPr>
        <w:rFonts w:ascii="Microsoft Sans Serif" w:hAnsi="Microsoft Sans Serif" w:hint="default"/>
      </w:rPr>
    </w:lvl>
    <w:lvl w:ilvl="1" w:tplc="D2905750">
      <w:start w:val="1"/>
      <w:numFmt w:val="bullet"/>
      <w:lvlText w:val="◦"/>
      <w:lvlJc w:val="left"/>
      <w:pPr>
        <w:tabs>
          <w:tab w:val="num" w:pos="1440"/>
        </w:tabs>
        <w:ind w:left="1440" w:hanging="360"/>
      </w:pPr>
      <w:rPr>
        <w:rFonts w:ascii="Microsoft Sans Serif" w:hAnsi="Microsoft Sans Serif" w:hint="default"/>
      </w:rPr>
    </w:lvl>
    <w:lvl w:ilvl="2" w:tplc="267A9D38" w:tentative="1">
      <w:start w:val="1"/>
      <w:numFmt w:val="bullet"/>
      <w:lvlText w:val="◦"/>
      <w:lvlJc w:val="left"/>
      <w:pPr>
        <w:tabs>
          <w:tab w:val="num" w:pos="2160"/>
        </w:tabs>
        <w:ind w:left="2160" w:hanging="360"/>
      </w:pPr>
      <w:rPr>
        <w:rFonts w:ascii="Microsoft Sans Serif" w:hAnsi="Microsoft Sans Serif" w:hint="default"/>
      </w:rPr>
    </w:lvl>
    <w:lvl w:ilvl="3" w:tplc="0E66D576" w:tentative="1">
      <w:start w:val="1"/>
      <w:numFmt w:val="bullet"/>
      <w:lvlText w:val="◦"/>
      <w:lvlJc w:val="left"/>
      <w:pPr>
        <w:tabs>
          <w:tab w:val="num" w:pos="2880"/>
        </w:tabs>
        <w:ind w:left="2880" w:hanging="360"/>
      </w:pPr>
      <w:rPr>
        <w:rFonts w:ascii="Microsoft Sans Serif" w:hAnsi="Microsoft Sans Serif" w:hint="default"/>
      </w:rPr>
    </w:lvl>
    <w:lvl w:ilvl="4" w:tplc="A8F435D2" w:tentative="1">
      <w:start w:val="1"/>
      <w:numFmt w:val="bullet"/>
      <w:lvlText w:val="◦"/>
      <w:lvlJc w:val="left"/>
      <w:pPr>
        <w:tabs>
          <w:tab w:val="num" w:pos="3600"/>
        </w:tabs>
        <w:ind w:left="3600" w:hanging="360"/>
      </w:pPr>
      <w:rPr>
        <w:rFonts w:ascii="Microsoft Sans Serif" w:hAnsi="Microsoft Sans Serif" w:hint="default"/>
      </w:rPr>
    </w:lvl>
    <w:lvl w:ilvl="5" w:tplc="23D06766" w:tentative="1">
      <w:start w:val="1"/>
      <w:numFmt w:val="bullet"/>
      <w:lvlText w:val="◦"/>
      <w:lvlJc w:val="left"/>
      <w:pPr>
        <w:tabs>
          <w:tab w:val="num" w:pos="4320"/>
        </w:tabs>
        <w:ind w:left="4320" w:hanging="360"/>
      </w:pPr>
      <w:rPr>
        <w:rFonts w:ascii="Microsoft Sans Serif" w:hAnsi="Microsoft Sans Serif" w:hint="default"/>
      </w:rPr>
    </w:lvl>
    <w:lvl w:ilvl="6" w:tplc="30349D94" w:tentative="1">
      <w:start w:val="1"/>
      <w:numFmt w:val="bullet"/>
      <w:lvlText w:val="◦"/>
      <w:lvlJc w:val="left"/>
      <w:pPr>
        <w:tabs>
          <w:tab w:val="num" w:pos="5040"/>
        </w:tabs>
        <w:ind w:left="5040" w:hanging="360"/>
      </w:pPr>
      <w:rPr>
        <w:rFonts w:ascii="Microsoft Sans Serif" w:hAnsi="Microsoft Sans Serif" w:hint="default"/>
      </w:rPr>
    </w:lvl>
    <w:lvl w:ilvl="7" w:tplc="E684FED0" w:tentative="1">
      <w:start w:val="1"/>
      <w:numFmt w:val="bullet"/>
      <w:lvlText w:val="◦"/>
      <w:lvlJc w:val="left"/>
      <w:pPr>
        <w:tabs>
          <w:tab w:val="num" w:pos="5760"/>
        </w:tabs>
        <w:ind w:left="5760" w:hanging="360"/>
      </w:pPr>
      <w:rPr>
        <w:rFonts w:ascii="Microsoft Sans Serif" w:hAnsi="Microsoft Sans Serif" w:hint="default"/>
      </w:rPr>
    </w:lvl>
    <w:lvl w:ilvl="8" w:tplc="1F3462FE" w:tentative="1">
      <w:start w:val="1"/>
      <w:numFmt w:val="bullet"/>
      <w:lvlText w:val="◦"/>
      <w:lvlJc w:val="left"/>
      <w:pPr>
        <w:tabs>
          <w:tab w:val="num" w:pos="6480"/>
        </w:tabs>
        <w:ind w:left="6480" w:hanging="360"/>
      </w:pPr>
      <w:rPr>
        <w:rFonts w:ascii="Microsoft Sans Serif" w:hAnsi="Microsoft Sans Serif"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6480"/>
        </w:tabs>
        <w:ind w:left="-6480" w:hanging="360"/>
      </w:pPr>
      <w:rPr>
        <w:rFonts w:ascii="Symbol" w:hAnsi="Symbol" w:hint="default"/>
        <w:b/>
        <w:i w:val="0"/>
        <w:color w:val="auto"/>
        <w:sz w:val="22"/>
      </w:rPr>
    </w:lvl>
    <w:lvl w:ilvl="1" w:tplc="04090003">
      <w:start w:val="1"/>
      <w:numFmt w:val="bullet"/>
      <w:lvlText w:val="o"/>
      <w:lvlJc w:val="left"/>
      <w:pPr>
        <w:tabs>
          <w:tab w:val="num" w:pos="-5670"/>
        </w:tabs>
        <w:ind w:left="-5670" w:hanging="360"/>
      </w:pPr>
      <w:rPr>
        <w:rFonts w:ascii="Courier New" w:hAnsi="Courier New" w:cs="Courier New" w:hint="default"/>
      </w:rPr>
    </w:lvl>
    <w:lvl w:ilvl="2" w:tplc="04090005" w:tentative="1">
      <w:start w:val="1"/>
      <w:numFmt w:val="bullet"/>
      <w:lvlText w:val=""/>
      <w:lvlJc w:val="left"/>
      <w:pPr>
        <w:tabs>
          <w:tab w:val="num" w:pos="-4950"/>
        </w:tabs>
        <w:ind w:left="-495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2790"/>
        </w:tabs>
        <w:ind w:left="-2790" w:hanging="360"/>
      </w:pPr>
      <w:rPr>
        <w:rFonts w:ascii="Wingdings" w:hAnsi="Wingdings" w:hint="default"/>
      </w:rPr>
    </w:lvl>
    <w:lvl w:ilvl="6" w:tplc="04090001" w:tentative="1">
      <w:start w:val="1"/>
      <w:numFmt w:val="bullet"/>
      <w:lvlText w:val=""/>
      <w:lvlJc w:val="left"/>
      <w:pPr>
        <w:tabs>
          <w:tab w:val="num" w:pos="-2070"/>
        </w:tabs>
        <w:ind w:left="-2070" w:hanging="360"/>
      </w:pPr>
      <w:rPr>
        <w:rFonts w:ascii="Symbol" w:hAnsi="Symbol" w:hint="default"/>
      </w:rPr>
    </w:lvl>
    <w:lvl w:ilvl="7" w:tplc="04090003" w:tentative="1">
      <w:start w:val="1"/>
      <w:numFmt w:val="bullet"/>
      <w:lvlText w:val="o"/>
      <w:lvlJc w:val="left"/>
      <w:pPr>
        <w:tabs>
          <w:tab w:val="num" w:pos="-1350"/>
        </w:tabs>
        <w:ind w:left="-1350" w:hanging="360"/>
      </w:pPr>
      <w:rPr>
        <w:rFonts w:ascii="Courier New" w:hAnsi="Courier New" w:cs="Courier New" w:hint="default"/>
      </w:rPr>
    </w:lvl>
    <w:lvl w:ilvl="8" w:tplc="04090005" w:tentative="1">
      <w:start w:val="1"/>
      <w:numFmt w:val="bullet"/>
      <w:lvlText w:val=""/>
      <w:lvlJc w:val="left"/>
      <w:pPr>
        <w:tabs>
          <w:tab w:val="num" w:pos="-630"/>
        </w:tabs>
        <w:ind w:left="-630" w:hanging="360"/>
      </w:pPr>
      <w:rPr>
        <w:rFonts w:ascii="Wingdings" w:hAnsi="Wingdings" w:hint="default"/>
      </w:rPr>
    </w:lvl>
  </w:abstractNum>
  <w:num w:numId="1" w16cid:durableId="1825201637">
    <w:abstractNumId w:val="6"/>
  </w:num>
  <w:num w:numId="2" w16cid:durableId="337000327">
    <w:abstractNumId w:val="15"/>
  </w:num>
  <w:num w:numId="3" w16cid:durableId="297147906">
    <w:abstractNumId w:val="9"/>
  </w:num>
  <w:num w:numId="4" w16cid:durableId="1567648578">
    <w:abstractNumId w:val="0"/>
  </w:num>
  <w:num w:numId="5" w16cid:durableId="765881323">
    <w:abstractNumId w:val="8"/>
  </w:num>
  <w:num w:numId="6" w16cid:durableId="579565847">
    <w:abstractNumId w:val="12"/>
  </w:num>
  <w:num w:numId="7" w16cid:durableId="102724696">
    <w:abstractNumId w:val="7"/>
  </w:num>
  <w:num w:numId="8" w16cid:durableId="1324773345">
    <w:abstractNumId w:val="4"/>
  </w:num>
  <w:num w:numId="9" w16cid:durableId="17775443">
    <w:abstractNumId w:val="10"/>
  </w:num>
  <w:num w:numId="10" w16cid:durableId="1065686306">
    <w:abstractNumId w:val="5"/>
  </w:num>
  <w:num w:numId="11" w16cid:durableId="237445605">
    <w:abstractNumId w:val="3"/>
  </w:num>
  <w:num w:numId="12" w16cid:durableId="353456143">
    <w:abstractNumId w:val="14"/>
  </w:num>
  <w:num w:numId="13" w16cid:durableId="507595074">
    <w:abstractNumId w:val="11"/>
  </w:num>
  <w:num w:numId="14" w16cid:durableId="433133898">
    <w:abstractNumId w:val="1"/>
  </w:num>
  <w:num w:numId="15" w16cid:durableId="199362355">
    <w:abstractNumId w:val="2"/>
  </w:num>
  <w:num w:numId="16" w16cid:durableId="839780507">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0B"/>
    <w:rsid w:val="000009E0"/>
    <w:rsid w:val="00000E4A"/>
    <w:rsid w:val="000014D3"/>
    <w:rsid w:val="00001886"/>
    <w:rsid w:val="00001C90"/>
    <w:rsid w:val="000025DC"/>
    <w:rsid w:val="000028B0"/>
    <w:rsid w:val="00002B05"/>
    <w:rsid w:val="00003661"/>
    <w:rsid w:val="00003844"/>
    <w:rsid w:val="000039F6"/>
    <w:rsid w:val="0000409B"/>
    <w:rsid w:val="000053AA"/>
    <w:rsid w:val="00005D79"/>
    <w:rsid w:val="00006287"/>
    <w:rsid w:val="00006429"/>
    <w:rsid w:val="000064F6"/>
    <w:rsid w:val="00006EBD"/>
    <w:rsid w:val="000070FA"/>
    <w:rsid w:val="000072B3"/>
    <w:rsid w:val="00010161"/>
    <w:rsid w:val="00011630"/>
    <w:rsid w:val="00012887"/>
    <w:rsid w:val="00013C23"/>
    <w:rsid w:val="00014067"/>
    <w:rsid w:val="000143F9"/>
    <w:rsid w:val="000147A7"/>
    <w:rsid w:val="000152D3"/>
    <w:rsid w:val="000155B7"/>
    <w:rsid w:val="00015CAE"/>
    <w:rsid w:val="00015DE8"/>
    <w:rsid w:val="0001657D"/>
    <w:rsid w:val="0001796A"/>
    <w:rsid w:val="00017D09"/>
    <w:rsid w:val="00017EB6"/>
    <w:rsid w:val="00020686"/>
    <w:rsid w:val="00020FE4"/>
    <w:rsid w:val="00021653"/>
    <w:rsid w:val="00022502"/>
    <w:rsid w:val="0002375F"/>
    <w:rsid w:val="00023FC6"/>
    <w:rsid w:val="00024FAA"/>
    <w:rsid w:val="00025CE4"/>
    <w:rsid w:val="0002693E"/>
    <w:rsid w:val="00026F11"/>
    <w:rsid w:val="00026FC4"/>
    <w:rsid w:val="000276A3"/>
    <w:rsid w:val="000305FF"/>
    <w:rsid w:val="00030761"/>
    <w:rsid w:val="00030D3B"/>
    <w:rsid w:val="00030DC5"/>
    <w:rsid w:val="00030F55"/>
    <w:rsid w:val="0003101C"/>
    <w:rsid w:val="000312E8"/>
    <w:rsid w:val="00031A3F"/>
    <w:rsid w:val="00032EA4"/>
    <w:rsid w:val="00032EED"/>
    <w:rsid w:val="0003329D"/>
    <w:rsid w:val="00033397"/>
    <w:rsid w:val="000338DD"/>
    <w:rsid w:val="000342FC"/>
    <w:rsid w:val="00034BF8"/>
    <w:rsid w:val="00034CBF"/>
    <w:rsid w:val="00034D12"/>
    <w:rsid w:val="0003553F"/>
    <w:rsid w:val="00035677"/>
    <w:rsid w:val="00036008"/>
    <w:rsid w:val="00036166"/>
    <w:rsid w:val="000365C3"/>
    <w:rsid w:val="000368BE"/>
    <w:rsid w:val="00037528"/>
    <w:rsid w:val="0003767C"/>
    <w:rsid w:val="00037A01"/>
    <w:rsid w:val="00037AFB"/>
    <w:rsid w:val="00040095"/>
    <w:rsid w:val="0004017A"/>
    <w:rsid w:val="00040BB4"/>
    <w:rsid w:val="00041313"/>
    <w:rsid w:val="00041433"/>
    <w:rsid w:val="0004224F"/>
    <w:rsid w:val="00042275"/>
    <w:rsid w:val="000423DB"/>
    <w:rsid w:val="00042439"/>
    <w:rsid w:val="000426E0"/>
    <w:rsid w:val="0004272E"/>
    <w:rsid w:val="00042BC2"/>
    <w:rsid w:val="00042BE1"/>
    <w:rsid w:val="0004341F"/>
    <w:rsid w:val="00044072"/>
    <w:rsid w:val="0004414E"/>
    <w:rsid w:val="00044ED2"/>
    <w:rsid w:val="000453EC"/>
    <w:rsid w:val="00045625"/>
    <w:rsid w:val="00046A35"/>
    <w:rsid w:val="00046AE0"/>
    <w:rsid w:val="0004707F"/>
    <w:rsid w:val="00047ED0"/>
    <w:rsid w:val="00050B17"/>
    <w:rsid w:val="00050B75"/>
    <w:rsid w:val="0005117E"/>
    <w:rsid w:val="000516D8"/>
    <w:rsid w:val="00051F1E"/>
    <w:rsid w:val="0005270E"/>
    <w:rsid w:val="00052D2E"/>
    <w:rsid w:val="000532E6"/>
    <w:rsid w:val="00054320"/>
    <w:rsid w:val="000559A2"/>
    <w:rsid w:val="00056B50"/>
    <w:rsid w:val="00056DB2"/>
    <w:rsid w:val="0006135D"/>
    <w:rsid w:val="00061505"/>
    <w:rsid w:val="00063A4C"/>
    <w:rsid w:val="00064091"/>
    <w:rsid w:val="00065659"/>
    <w:rsid w:val="00065D6B"/>
    <w:rsid w:val="00065DE8"/>
    <w:rsid w:val="00065E93"/>
    <w:rsid w:val="00065EA8"/>
    <w:rsid w:val="00066096"/>
    <w:rsid w:val="00066114"/>
    <w:rsid w:val="0007019F"/>
    <w:rsid w:val="000702AC"/>
    <w:rsid w:val="00070883"/>
    <w:rsid w:val="00070C99"/>
    <w:rsid w:val="00071167"/>
    <w:rsid w:val="000711E5"/>
    <w:rsid w:val="00071623"/>
    <w:rsid w:val="000716A1"/>
    <w:rsid w:val="00071930"/>
    <w:rsid w:val="00071F32"/>
    <w:rsid w:val="000732E0"/>
    <w:rsid w:val="00073380"/>
    <w:rsid w:val="00073C42"/>
    <w:rsid w:val="00073D16"/>
    <w:rsid w:val="00073EB1"/>
    <w:rsid w:val="00074261"/>
    <w:rsid w:val="00074814"/>
    <w:rsid w:val="000758D5"/>
    <w:rsid w:val="000758FC"/>
    <w:rsid w:val="0007675B"/>
    <w:rsid w:val="000771A2"/>
    <w:rsid w:val="0007762E"/>
    <w:rsid w:val="00077C88"/>
    <w:rsid w:val="00077D82"/>
    <w:rsid w:val="00080512"/>
    <w:rsid w:val="000812F8"/>
    <w:rsid w:val="000821B9"/>
    <w:rsid w:val="00082723"/>
    <w:rsid w:val="00082872"/>
    <w:rsid w:val="00083E15"/>
    <w:rsid w:val="0008429B"/>
    <w:rsid w:val="00084591"/>
    <w:rsid w:val="00084D63"/>
    <w:rsid w:val="00085173"/>
    <w:rsid w:val="00085EA2"/>
    <w:rsid w:val="000860C9"/>
    <w:rsid w:val="00086667"/>
    <w:rsid w:val="00086D2E"/>
    <w:rsid w:val="00086E7B"/>
    <w:rsid w:val="000871D7"/>
    <w:rsid w:val="0008762B"/>
    <w:rsid w:val="00087E3D"/>
    <w:rsid w:val="00090401"/>
    <w:rsid w:val="00090468"/>
    <w:rsid w:val="000907F2"/>
    <w:rsid w:val="00090CEE"/>
    <w:rsid w:val="00090EBD"/>
    <w:rsid w:val="000911D9"/>
    <w:rsid w:val="000926D3"/>
    <w:rsid w:val="00092E0A"/>
    <w:rsid w:val="00092E9C"/>
    <w:rsid w:val="00093164"/>
    <w:rsid w:val="00093671"/>
    <w:rsid w:val="000937B0"/>
    <w:rsid w:val="00095C4E"/>
    <w:rsid w:val="00095C6F"/>
    <w:rsid w:val="00095F90"/>
    <w:rsid w:val="00096069"/>
    <w:rsid w:val="00096258"/>
    <w:rsid w:val="00097348"/>
    <w:rsid w:val="00097396"/>
    <w:rsid w:val="00097488"/>
    <w:rsid w:val="0009788E"/>
    <w:rsid w:val="000A050C"/>
    <w:rsid w:val="000A11F0"/>
    <w:rsid w:val="000A13A5"/>
    <w:rsid w:val="000A1C98"/>
    <w:rsid w:val="000A31B9"/>
    <w:rsid w:val="000A3373"/>
    <w:rsid w:val="000A3981"/>
    <w:rsid w:val="000A3F9B"/>
    <w:rsid w:val="000A5628"/>
    <w:rsid w:val="000A59FD"/>
    <w:rsid w:val="000A5AD5"/>
    <w:rsid w:val="000A5FB3"/>
    <w:rsid w:val="000B0052"/>
    <w:rsid w:val="000B0C46"/>
    <w:rsid w:val="000B0D71"/>
    <w:rsid w:val="000B1613"/>
    <w:rsid w:val="000B1637"/>
    <w:rsid w:val="000B19D0"/>
    <w:rsid w:val="000B19D1"/>
    <w:rsid w:val="000B1B2F"/>
    <w:rsid w:val="000B277C"/>
    <w:rsid w:val="000B2CBF"/>
    <w:rsid w:val="000B3DB5"/>
    <w:rsid w:val="000B4310"/>
    <w:rsid w:val="000B4B92"/>
    <w:rsid w:val="000B4D19"/>
    <w:rsid w:val="000B4F58"/>
    <w:rsid w:val="000B5198"/>
    <w:rsid w:val="000B606B"/>
    <w:rsid w:val="000B63DD"/>
    <w:rsid w:val="000B675D"/>
    <w:rsid w:val="000B6BEF"/>
    <w:rsid w:val="000B6ED0"/>
    <w:rsid w:val="000B7757"/>
    <w:rsid w:val="000B7BCF"/>
    <w:rsid w:val="000C0524"/>
    <w:rsid w:val="000C1F60"/>
    <w:rsid w:val="000C2677"/>
    <w:rsid w:val="000C2CA3"/>
    <w:rsid w:val="000C2D34"/>
    <w:rsid w:val="000C3678"/>
    <w:rsid w:val="000C415C"/>
    <w:rsid w:val="000C416C"/>
    <w:rsid w:val="000C474D"/>
    <w:rsid w:val="000C48CA"/>
    <w:rsid w:val="000C4AA7"/>
    <w:rsid w:val="000C522B"/>
    <w:rsid w:val="000C5567"/>
    <w:rsid w:val="000C571B"/>
    <w:rsid w:val="000C5B30"/>
    <w:rsid w:val="000C5DF5"/>
    <w:rsid w:val="000C7102"/>
    <w:rsid w:val="000C718E"/>
    <w:rsid w:val="000C74B9"/>
    <w:rsid w:val="000C77C8"/>
    <w:rsid w:val="000C7894"/>
    <w:rsid w:val="000D0091"/>
    <w:rsid w:val="000D023A"/>
    <w:rsid w:val="000D03ED"/>
    <w:rsid w:val="000D0B0C"/>
    <w:rsid w:val="000D137A"/>
    <w:rsid w:val="000D1FF6"/>
    <w:rsid w:val="000D2711"/>
    <w:rsid w:val="000D30A2"/>
    <w:rsid w:val="000D3C9D"/>
    <w:rsid w:val="000D4A15"/>
    <w:rsid w:val="000D4B32"/>
    <w:rsid w:val="000D577E"/>
    <w:rsid w:val="000D58AB"/>
    <w:rsid w:val="000D5B53"/>
    <w:rsid w:val="000D5D2A"/>
    <w:rsid w:val="000D6673"/>
    <w:rsid w:val="000D6ABB"/>
    <w:rsid w:val="000D6B39"/>
    <w:rsid w:val="000D7982"/>
    <w:rsid w:val="000D7F23"/>
    <w:rsid w:val="000E00F3"/>
    <w:rsid w:val="000E0388"/>
    <w:rsid w:val="000E0694"/>
    <w:rsid w:val="000E07E3"/>
    <w:rsid w:val="000E13BC"/>
    <w:rsid w:val="000E2444"/>
    <w:rsid w:val="000E253B"/>
    <w:rsid w:val="000E31FD"/>
    <w:rsid w:val="000E427B"/>
    <w:rsid w:val="000E49BE"/>
    <w:rsid w:val="000E537A"/>
    <w:rsid w:val="000E55A2"/>
    <w:rsid w:val="000E5617"/>
    <w:rsid w:val="000E6697"/>
    <w:rsid w:val="000E6B11"/>
    <w:rsid w:val="000F03B7"/>
    <w:rsid w:val="000F19FE"/>
    <w:rsid w:val="000F267D"/>
    <w:rsid w:val="000F2F84"/>
    <w:rsid w:val="000F30BC"/>
    <w:rsid w:val="000F342D"/>
    <w:rsid w:val="000F3484"/>
    <w:rsid w:val="000F5314"/>
    <w:rsid w:val="000F5547"/>
    <w:rsid w:val="000F5CC9"/>
    <w:rsid w:val="000F5DDE"/>
    <w:rsid w:val="000F64BF"/>
    <w:rsid w:val="000F6E63"/>
    <w:rsid w:val="000F796E"/>
    <w:rsid w:val="000F7B20"/>
    <w:rsid w:val="0010099D"/>
    <w:rsid w:val="00100ACD"/>
    <w:rsid w:val="00101232"/>
    <w:rsid w:val="00101B0E"/>
    <w:rsid w:val="00101BA1"/>
    <w:rsid w:val="00101CAE"/>
    <w:rsid w:val="00101DEC"/>
    <w:rsid w:val="00102DAD"/>
    <w:rsid w:val="001032E8"/>
    <w:rsid w:val="00104704"/>
    <w:rsid w:val="0010588F"/>
    <w:rsid w:val="0010620D"/>
    <w:rsid w:val="00106455"/>
    <w:rsid w:val="00106C74"/>
    <w:rsid w:val="00106EFF"/>
    <w:rsid w:val="001071AE"/>
    <w:rsid w:val="00107C2F"/>
    <w:rsid w:val="00107EE0"/>
    <w:rsid w:val="00110512"/>
    <w:rsid w:val="001117BD"/>
    <w:rsid w:val="00111B4D"/>
    <w:rsid w:val="0011222A"/>
    <w:rsid w:val="00112267"/>
    <w:rsid w:val="00113379"/>
    <w:rsid w:val="0011492A"/>
    <w:rsid w:val="001158B5"/>
    <w:rsid w:val="00116DE8"/>
    <w:rsid w:val="001170EE"/>
    <w:rsid w:val="00120844"/>
    <w:rsid w:val="00120C3C"/>
    <w:rsid w:val="00120C85"/>
    <w:rsid w:val="00120E78"/>
    <w:rsid w:val="00121B45"/>
    <w:rsid w:val="00121DD7"/>
    <w:rsid w:val="00121FB7"/>
    <w:rsid w:val="001223E0"/>
    <w:rsid w:val="001224F1"/>
    <w:rsid w:val="00122700"/>
    <w:rsid w:val="001229E1"/>
    <w:rsid w:val="00123920"/>
    <w:rsid w:val="00123DB1"/>
    <w:rsid w:val="00123E9D"/>
    <w:rsid w:val="001241A8"/>
    <w:rsid w:val="00124B3D"/>
    <w:rsid w:val="00126209"/>
    <w:rsid w:val="00126D29"/>
    <w:rsid w:val="001271C1"/>
    <w:rsid w:val="001272A3"/>
    <w:rsid w:val="00130949"/>
    <w:rsid w:val="00131495"/>
    <w:rsid w:val="001316EB"/>
    <w:rsid w:val="00132323"/>
    <w:rsid w:val="0013234A"/>
    <w:rsid w:val="00132506"/>
    <w:rsid w:val="0013276A"/>
    <w:rsid w:val="00132A97"/>
    <w:rsid w:val="00132E1E"/>
    <w:rsid w:val="00133B16"/>
    <w:rsid w:val="00134105"/>
    <w:rsid w:val="0013487C"/>
    <w:rsid w:val="00134AB1"/>
    <w:rsid w:val="00135680"/>
    <w:rsid w:val="00135C51"/>
    <w:rsid w:val="00135EC2"/>
    <w:rsid w:val="00136055"/>
    <w:rsid w:val="00137B44"/>
    <w:rsid w:val="00140907"/>
    <w:rsid w:val="00140C86"/>
    <w:rsid w:val="0014111B"/>
    <w:rsid w:val="00141AA9"/>
    <w:rsid w:val="0014357A"/>
    <w:rsid w:val="0014488C"/>
    <w:rsid w:val="00144A38"/>
    <w:rsid w:val="00144C81"/>
    <w:rsid w:val="00145075"/>
    <w:rsid w:val="0014593A"/>
    <w:rsid w:val="00145BD1"/>
    <w:rsid w:val="00145DD6"/>
    <w:rsid w:val="001465EC"/>
    <w:rsid w:val="00146FB1"/>
    <w:rsid w:val="0014714F"/>
    <w:rsid w:val="0014751F"/>
    <w:rsid w:val="0014764D"/>
    <w:rsid w:val="00147723"/>
    <w:rsid w:val="00147B8F"/>
    <w:rsid w:val="00147D5A"/>
    <w:rsid w:val="0015032F"/>
    <w:rsid w:val="0015058A"/>
    <w:rsid w:val="00151304"/>
    <w:rsid w:val="0015207F"/>
    <w:rsid w:val="00152344"/>
    <w:rsid w:val="00152357"/>
    <w:rsid w:val="00152965"/>
    <w:rsid w:val="00153076"/>
    <w:rsid w:val="001536F1"/>
    <w:rsid w:val="001538F0"/>
    <w:rsid w:val="001543BB"/>
    <w:rsid w:val="00154926"/>
    <w:rsid w:val="0015505D"/>
    <w:rsid w:val="001568A4"/>
    <w:rsid w:val="001568B8"/>
    <w:rsid w:val="00157332"/>
    <w:rsid w:val="001573C0"/>
    <w:rsid w:val="00157634"/>
    <w:rsid w:val="0015777C"/>
    <w:rsid w:val="00157B0B"/>
    <w:rsid w:val="00157C7D"/>
    <w:rsid w:val="00157CA9"/>
    <w:rsid w:val="00157E87"/>
    <w:rsid w:val="0016098E"/>
    <w:rsid w:val="001609D0"/>
    <w:rsid w:val="00160AF6"/>
    <w:rsid w:val="001614F4"/>
    <w:rsid w:val="00161683"/>
    <w:rsid w:val="001619CF"/>
    <w:rsid w:val="0016224C"/>
    <w:rsid w:val="00162818"/>
    <w:rsid w:val="00162A76"/>
    <w:rsid w:val="0016361E"/>
    <w:rsid w:val="001637ED"/>
    <w:rsid w:val="00163DF7"/>
    <w:rsid w:val="00163E1F"/>
    <w:rsid w:val="00164109"/>
    <w:rsid w:val="001644B8"/>
    <w:rsid w:val="001645DF"/>
    <w:rsid w:val="0016554C"/>
    <w:rsid w:val="00165EF0"/>
    <w:rsid w:val="001662B4"/>
    <w:rsid w:val="0016717F"/>
    <w:rsid w:val="00167246"/>
    <w:rsid w:val="001675FE"/>
    <w:rsid w:val="00167A87"/>
    <w:rsid w:val="00170876"/>
    <w:rsid w:val="00171800"/>
    <w:rsid w:val="00171E1A"/>
    <w:rsid w:val="00172208"/>
    <w:rsid w:val="001725F6"/>
    <w:rsid w:val="00172665"/>
    <w:rsid w:val="0017283B"/>
    <w:rsid w:val="00174173"/>
    <w:rsid w:val="001741A0"/>
    <w:rsid w:val="001745D0"/>
    <w:rsid w:val="001752F1"/>
    <w:rsid w:val="001767D8"/>
    <w:rsid w:val="001769F9"/>
    <w:rsid w:val="00176A6D"/>
    <w:rsid w:val="0017733D"/>
    <w:rsid w:val="0017736D"/>
    <w:rsid w:val="001774FC"/>
    <w:rsid w:val="001801CC"/>
    <w:rsid w:val="0018124C"/>
    <w:rsid w:val="00181456"/>
    <w:rsid w:val="001814AB"/>
    <w:rsid w:val="0018182C"/>
    <w:rsid w:val="00181A75"/>
    <w:rsid w:val="00181EE1"/>
    <w:rsid w:val="001821BD"/>
    <w:rsid w:val="001822E5"/>
    <w:rsid w:val="00182DE1"/>
    <w:rsid w:val="00183165"/>
    <w:rsid w:val="001833C6"/>
    <w:rsid w:val="00183953"/>
    <w:rsid w:val="00185FE1"/>
    <w:rsid w:val="00186DE6"/>
    <w:rsid w:val="00187CDA"/>
    <w:rsid w:val="00190142"/>
    <w:rsid w:val="0019028B"/>
    <w:rsid w:val="00190C58"/>
    <w:rsid w:val="001916FC"/>
    <w:rsid w:val="00191DD5"/>
    <w:rsid w:val="0019236F"/>
    <w:rsid w:val="00192549"/>
    <w:rsid w:val="00192BE6"/>
    <w:rsid w:val="00193DA3"/>
    <w:rsid w:val="00194CC5"/>
    <w:rsid w:val="00194CD0"/>
    <w:rsid w:val="00195332"/>
    <w:rsid w:val="001958DA"/>
    <w:rsid w:val="001963D6"/>
    <w:rsid w:val="001967E2"/>
    <w:rsid w:val="00196C23"/>
    <w:rsid w:val="00196DF8"/>
    <w:rsid w:val="0019788E"/>
    <w:rsid w:val="001A161B"/>
    <w:rsid w:val="001A16DE"/>
    <w:rsid w:val="001A2460"/>
    <w:rsid w:val="001A2B4C"/>
    <w:rsid w:val="001A3098"/>
    <w:rsid w:val="001A3142"/>
    <w:rsid w:val="001A320D"/>
    <w:rsid w:val="001A33F0"/>
    <w:rsid w:val="001A552F"/>
    <w:rsid w:val="001A583E"/>
    <w:rsid w:val="001A5B5B"/>
    <w:rsid w:val="001A5D96"/>
    <w:rsid w:val="001A5E46"/>
    <w:rsid w:val="001A5E58"/>
    <w:rsid w:val="001A6157"/>
    <w:rsid w:val="001A61A6"/>
    <w:rsid w:val="001A68CD"/>
    <w:rsid w:val="001A6D8E"/>
    <w:rsid w:val="001A70E9"/>
    <w:rsid w:val="001A7342"/>
    <w:rsid w:val="001A7C5A"/>
    <w:rsid w:val="001B059A"/>
    <w:rsid w:val="001B1293"/>
    <w:rsid w:val="001B1863"/>
    <w:rsid w:val="001B23BA"/>
    <w:rsid w:val="001B2D29"/>
    <w:rsid w:val="001B3250"/>
    <w:rsid w:val="001B39BC"/>
    <w:rsid w:val="001B3DF2"/>
    <w:rsid w:val="001B4091"/>
    <w:rsid w:val="001B49C9"/>
    <w:rsid w:val="001B560A"/>
    <w:rsid w:val="001B5A2E"/>
    <w:rsid w:val="001B5B58"/>
    <w:rsid w:val="001B5FCC"/>
    <w:rsid w:val="001B6282"/>
    <w:rsid w:val="001B6D4D"/>
    <w:rsid w:val="001B6FF1"/>
    <w:rsid w:val="001B7140"/>
    <w:rsid w:val="001B720E"/>
    <w:rsid w:val="001B7C2D"/>
    <w:rsid w:val="001C0180"/>
    <w:rsid w:val="001C01CB"/>
    <w:rsid w:val="001C0CD7"/>
    <w:rsid w:val="001C1697"/>
    <w:rsid w:val="001C28B2"/>
    <w:rsid w:val="001C2B2E"/>
    <w:rsid w:val="001C2E7A"/>
    <w:rsid w:val="001C595C"/>
    <w:rsid w:val="001C6634"/>
    <w:rsid w:val="001C6E7C"/>
    <w:rsid w:val="001C7590"/>
    <w:rsid w:val="001C78BB"/>
    <w:rsid w:val="001D0EF4"/>
    <w:rsid w:val="001D15C1"/>
    <w:rsid w:val="001D1957"/>
    <w:rsid w:val="001D1D42"/>
    <w:rsid w:val="001D2E58"/>
    <w:rsid w:val="001D379F"/>
    <w:rsid w:val="001D3975"/>
    <w:rsid w:val="001D3A7D"/>
    <w:rsid w:val="001D41C2"/>
    <w:rsid w:val="001D4B32"/>
    <w:rsid w:val="001D4E13"/>
    <w:rsid w:val="001D4FB0"/>
    <w:rsid w:val="001D55A8"/>
    <w:rsid w:val="001D599B"/>
    <w:rsid w:val="001D623C"/>
    <w:rsid w:val="001D6CF3"/>
    <w:rsid w:val="001D788F"/>
    <w:rsid w:val="001E017F"/>
    <w:rsid w:val="001E0586"/>
    <w:rsid w:val="001E0694"/>
    <w:rsid w:val="001E0A92"/>
    <w:rsid w:val="001E0E63"/>
    <w:rsid w:val="001E1C56"/>
    <w:rsid w:val="001E284D"/>
    <w:rsid w:val="001E2B6C"/>
    <w:rsid w:val="001E2EEA"/>
    <w:rsid w:val="001E53A0"/>
    <w:rsid w:val="001E5436"/>
    <w:rsid w:val="001E58D7"/>
    <w:rsid w:val="001E5C04"/>
    <w:rsid w:val="001E602B"/>
    <w:rsid w:val="001E6059"/>
    <w:rsid w:val="001E64FC"/>
    <w:rsid w:val="001E667A"/>
    <w:rsid w:val="001E70D7"/>
    <w:rsid w:val="001E79A4"/>
    <w:rsid w:val="001F00A8"/>
    <w:rsid w:val="001F168B"/>
    <w:rsid w:val="001F1ABB"/>
    <w:rsid w:val="001F1CFE"/>
    <w:rsid w:val="001F2E7F"/>
    <w:rsid w:val="001F3207"/>
    <w:rsid w:val="001F34F3"/>
    <w:rsid w:val="001F4342"/>
    <w:rsid w:val="001F4841"/>
    <w:rsid w:val="001F4887"/>
    <w:rsid w:val="001F55C1"/>
    <w:rsid w:val="001F5770"/>
    <w:rsid w:val="001F5C44"/>
    <w:rsid w:val="001F5CC4"/>
    <w:rsid w:val="001F632B"/>
    <w:rsid w:val="001F6839"/>
    <w:rsid w:val="001F6B3C"/>
    <w:rsid w:val="001F7023"/>
    <w:rsid w:val="001F7831"/>
    <w:rsid w:val="002007EF"/>
    <w:rsid w:val="00200B44"/>
    <w:rsid w:val="00200E06"/>
    <w:rsid w:val="0020111A"/>
    <w:rsid w:val="00201188"/>
    <w:rsid w:val="00201265"/>
    <w:rsid w:val="0020159A"/>
    <w:rsid w:val="002016BF"/>
    <w:rsid w:val="00201844"/>
    <w:rsid w:val="00201B08"/>
    <w:rsid w:val="0020204C"/>
    <w:rsid w:val="002029A9"/>
    <w:rsid w:val="00203645"/>
    <w:rsid w:val="0020370C"/>
    <w:rsid w:val="00204045"/>
    <w:rsid w:val="0020425F"/>
    <w:rsid w:val="00204929"/>
    <w:rsid w:val="00204CA2"/>
    <w:rsid w:val="00206ED3"/>
    <w:rsid w:val="00207079"/>
    <w:rsid w:val="00207223"/>
    <w:rsid w:val="00207BB9"/>
    <w:rsid w:val="00210089"/>
    <w:rsid w:val="002100C2"/>
    <w:rsid w:val="002112CF"/>
    <w:rsid w:val="00211542"/>
    <w:rsid w:val="00211EF6"/>
    <w:rsid w:val="00212383"/>
    <w:rsid w:val="00212DFA"/>
    <w:rsid w:val="0021342D"/>
    <w:rsid w:val="0021353E"/>
    <w:rsid w:val="002138DD"/>
    <w:rsid w:val="00213BC1"/>
    <w:rsid w:val="00213F5F"/>
    <w:rsid w:val="00214A01"/>
    <w:rsid w:val="00214E95"/>
    <w:rsid w:val="00214FD1"/>
    <w:rsid w:val="00215BFD"/>
    <w:rsid w:val="00215C7D"/>
    <w:rsid w:val="002162F3"/>
    <w:rsid w:val="00216471"/>
    <w:rsid w:val="00216B20"/>
    <w:rsid w:val="00216B72"/>
    <w:rsid w:val="00216FA7"/>
    <w:rsid w:val="00217A4C"/>
    <w:rsid w:val="00217CBC"/>
    <w:rsid w:val="00220600"/>
    <w:rsid w:val="00220646"/>
    <w:rsid w:val="0022086B"/>
    <w:rsid w:val="00221497"/>
    <w:rsid w:val="00221DC7"/>
    <w:rsid w:val="00221E06"/>
    <w:rsid w:val="00222E1E"/>
    <w:rsid w:val="00222E9B"/>
    <w:rsid w:val="0022361C"/>
    <w:rsid w:val="00223A13"/>
    <w:rsid w:val="00223AC8"/>
    <w:rsid w:val="00223AD3"/>
    <w:rsid w:val="00224198"/>
    <w:rsid w:val="002244A9"/>
    <w:rsid w:val="00225498"/>
    <w:rsid w:val="0022573F"/>
    <w:rsid w:val="0022589F"/>
    <w:rsid w:val="00225C84"/>
    <w:rsid w:val="0022606D"/>
    <w:rsid w:val="0022609C"/>
    <w:rsid w:val="00226205"/>
    <w:rsid w:val="00226347"/>
    <w:rsid w:val="00226BD6"/>
    <w:rsid w:val="002271AF"/>
    <w:rsid w:val="002278A8"/>
    <w:rsid w:val="00231757"/>
    <w:rsid w:val="00233196"/>
    <w:rsid w:val="0023335F"/>
    <w:rsid w:val="00233904"/>
    <w:rsid w:val="00233A34"/>
    <w:rsid w:val="00233A4C"/>
    <w:rsid w:val="00233C17"/>
    <w:rsid w:val="00233CCF"/>
    <w:rsid w:val="0023417C"/>
    <w:rsid w:val="00234C4B"/>
    <w:rsid w:val="00234D51"/>
    <w:rsid w:val="00235144"/>
    <w:rsid w:val="00235C8E"/>
    <w:rsid w:val="00235E96"/>
    <w:rsid w:val="0023614D"/>
    <w:rsid w:val="002364A5"/>
    <w:rsid w:val="00236713"/>
    <w:rsid w:val="00236CE0"/>
    <w:rsid w:val="00241B9A"/>
    <w:rsid w:val="00242BC2"/>
    <w:rsid w:val="00242D19"/>
    <w:rsid w:val="00243757"/>
    <w:rsid w:val="0024485F"/>
    <w:rsid w:val="00244AC1"/>
    <w:rsid w:val="0024521D"/>
    <w:rsid w:val="002457B3"/>
    <w:rsid w:val="00245B7D"/>
    <w:rsid w:val="00247D9E"/>
    <w:rsid w:val="00247FC8"/>
    <w:rsid w:val="00250812"/>
    <w:rsid w:val="00250B04"/>
    <w:rsid w:val="0025139B"/>
    <w:rsid w:val="002514E4"/>
    <w:rsid w:val="002537A7"/>
    <w:rsid w:val="0025406F"/>
    <w:rsid w:val="00254484"/>
    <w:rsid w:val="00254DB8"/>
    <w:rsid w:val="002553B3"/>
    <w:rsid w:val="0025560D"/>
    <w:rsid w:val="00255B4F"/>
    <w:rsid w:val="00256B66"/>
    <w:rsid w:val="002573AA"/>
    <w:rsid w:val="00257C5B"/>
    <w:rsid w:val="00260AE7"/>
    <w:rsid w:val="00260CB6"/>
    <w:rsid w:val="00261537"/>
    <w:rsid w:val="00261551"/>
    <w:rsid w:val="00261A7D"/>
    <w:rsid w:val="00261EFC"/>
    <w:rsid w:val="00262113"/>
    <w:rsid w:val="00262730"/>
    <w:rsid w:val="00262ABE"/>
    <w:rsid w:val="00262C41"/>
    <w:rsid w:val="00262EDD"/>
    <w:rsid w:val="002639BD"/>
    <w:rsid w:val="0026614D"/>
    <w:rsid w:val="0027053F"/>
    <w:rsid w:val="002705D2"/>
    <w:rsid w:val="00270ED2"/>
    <w:rsid w:val="00270F19"/>
    <w:rsid w:val="002714BD"/>
    <w:rsid w:val="00271935"/>
    <w:rsid w:val="002719F7"/>
    <w:rsid w:val="00271B79"/>
    <w:rsid w:val="00271E30"/>
    <w:rsid w:val="00271E96"/>
    <w:rsid w:val="0027289A"/>
    <w:rsid w:val="00272C79"/>
    <w:rsid w:val="002747EC"/>
    <w:rsid w:val="00274E15"/>
    <w:rsid w:val="00274E85"/>
    <w:rsid w:val="0027537D"/>
    <w:rsid w:val="0027606F"/>
    <w:rsid w:val="00276D25"/>
    <w:rsid w:val="00276E18"/>
    <w:rsid w:val="00277152"/>
    <w:rsid w:val="002778A3"/>
    <w:rsid w:val="002779A1"/>
    <w:rsid w:val="002805EC"/>
    <w:rsid w:val="002818B2"/>
    <w:rsid w:val="00281980"/>
    <w:rsid w:val="00281DC1"/>
    <w:rsid w:val="002828C0"/>
    <w:rsid w:val="00282E36"/>
    <w:rsid w:val="0028311E"/>
    <w:rsid w:val="00283377"/>
    <w:rsid w:val="00283E9D"/>
    <w:rsid w:val="002844D9"/>
    <w:rsid w:val="00284D00"/>
    <w:rsid w:val="002855BF"/>
    <w:rsid w:val="00290479"/>
    <w:rsid w:val="00290663"/>
    <w:rsid w:val="0029098A"/>
    <w:rsid w:val="00290FC1"/>
    <w:rsid w:val="002915E1"/>
    <w:rsid w:val="002927F2"/>
    <w:rsid w:val="00292B32"/>
    <w:rsid w:val="00293031"/>
    <w:rsid w:val="0029351C"/>
    <w:rsid w:val="00294708"/>
    <w:rsid w:val="00294D7C"/>
    <w:rsid w:val="00294DC0"/>
    <w:rsid w:val="002956AA"/>
    <w:rsid w:val="0029570F"/>
    <w:rsid w:val="00295BD8"/>
    <w:rsid w:val="002966A8"/>
    <w:rsid w:val="0029691E"/>
    <w:rsid w:val="00296DE5"/>
    <w:rsid w:val="00296F18"/>
    <w:rsid w:val="002970F1"/>
    <w:rsid w:val="002A00A9"/>
    <w:rsid w:val="002A09FF"/>
    <w:rsid w:val="002A13F8"/>
    <w:rsid w:val="002A1BE8"/>
    <w:rsid w:val="002A1D96"/>
    <w:rsid w:val="002A1E58"/>
    <w:rsid w:val="002A2843"/>
    <w:rsid w:val="002A35D2"/>
    <w:rsid w:val="002A463F"/>
    <w:rsid w:val="002A4AD1"/>
    <w:rsid w:val="002A52EB"/>
    <w:rsid w:val="002A580C"/>
    <w:rsid w:val="002A5AE1"/>
    <w:rsid w:val="002A64CB"/>
    <w:rsid w:val="002A717B"/>
    <w:rsid w:val="002A798F"/>
    <w:rsid w:val="002A7CD1"/>
    <w:rsid w:val="002B017B"/>
    <w:rsid w:val="002B0EC2"/>
    <w:rsid w:val="002B17AD"/>
    <w:rsid w:val="002B2BE3"/>
    <w:rsid w:val="002B2FC5"/>
    <w:rsid w:val="002B3A68"/>
    <w:rsid w:val="002B3E0B"/>
    <w:rsid w:val="002B3E0F"/>
    <w:rsid w:val="002B42EC"/>
    <w:rsid w:val="002B4A31"/>
    <w:rsid w:val="002B4AC3"/>
    <w:rsid w:val="002B4BA8"/>
    <w:rsid w:val="002B5B4A"/>
    <w:rsid w:val="002B69DE"/>
    <w:rsid w:val="002B7133"/>
    <w:rsid w:val="002C037E"/>
    <w:rsid w:val="002C07D8"/>
    <w:rsid w:val="002C102C"/>
    <w:rsid w:val="002C20DD"/>
    <w:rsid w:val="002C2D6B"/>
    <w:rsid w:val="002C2E8F"/>
    <w:rsid w:val="002C3919"/>
    <w:rsid w:val="002C3C20"/>
    <w:rsid w:val="002C4A37"/>
    <w:rsid w:val="002C4B01"/>
    <w:rsid w:val="002C4FF8"/>
    <w:rsid w:val="002C6EDD"/>
    <w:rsid w:val="002C708A"/>
    <w:rsid w:val="002C72D4"/>
    <w:rsid w:val="002C7C92"/>
    <w:rsid w:val="002D0C29"/>
    <w:rsid w:val="002D10D9"/>
    <w:rsid w:val="002D1D6B"/>
    <w:rsid w:val="002D2415"/>
    <w:rsid w:val="002D2AB9"/>
    <w:rsid w:val="002D2DCB"/>
    <w:rsid w:val="002D3172"/>
    <w:rsid w:val="002D4340"/>
    <w:rsid w:val="002D50EB"/>
    <w:rsid w:val="002D62E4"/>
    <w:rsid w:val="002D65AA"/>
    <w:rsid w:val="002D6687"/>
    <w:rsid w:val="002D67CE"/>
    <w:rsid w:val="002D6857"/>
    <w:rsid w:val="002E13C5"/>
    <w:rsid w:val="002E17A8"/>
    <w:rsid w:val="002E18BB"/>
    <w:rsid w:val="002E1AB4"/>
    <w:rsid w:val="002E1D57"/>
    <w:rsid w:val="002E1E21"/>
    <w:rsid w:val="002E2CD5"/>
    <w:rsid w:val="002E3585"/>
    <w:rsid w:val="002E386F"/>
    <w:rsid w:val="002E3CCA"/>
    <w:rsid w:val="002E4270"/>
    <w:rsid w:val="002E44DA"/>
    <w:rsid w:val="002E46BC"/>
    <w:rsid w:val="002E5753"/>
    <w:rsid w:val="002E598B"/>
    <w:rsid w:val="002E61FD"/>
    <w:rsid w:val="002E6523"/>
    <w:rsid w:val="002E7B35"/>
    <w:rsid w:val="002F0591"/>
    <w:rsid w:val="002F0C02"/>
    <w:rsid w:val="002F0D22"/>
    <w:rsid w:val="002F1ED3"/>
    <w:rsid w:val="002F2560"/>
    <w:rsid w:val="002F267E"/>
    <w:rsid w:val="002F39BB"/>
    <w:rsid w:val="002F3C58"/>
    <w:rsid w:val="002F55AC"/>
    <w:rsid w:val="002F61D6"/>
    <w:rsid w:val="002F6918"/>
    <w:rsid w:val="0030002C"/>
    <w:rsid w:val="003007BF"/>
    <w:rsid w:val="00301D12"/>
    <w:rsid w:val="0030249C"/>
    <w:rsid w:val="003025AD"/>
    <w:rsid w:val="00302AFC"/>
    <w:rsid w:val="00303A17"/>
    <w:rsid w:val="00303A82"/>
    <w:rsid w:val="00303EE5"/>
    <w:rsid w:val="00304765"/>
    <w:rsid w:val="00305868"/>
    <w:rsid w:val="00305A52"/>
    <w:rsid w:val="00305ECA"/>
    <w:rsid w:val="00306271"/>
    <w:rsid w:val="00307039"/>
    <w:rsid w:val="003078D1"/>
    <w:rsid w:val="003079BA"/>
    <w:rsid w:val="00307DD1"/>
    <w:rsid w:val="003118DC"/>
    <w:rsid w:val="00311E70"/>
    <w:rsid w:val="00312A2C"/>
    <w:rsid w:val="003130D1"/>
    <w:rsid w:val="0031353C"/>
    <w:rsid w:val="00313562"/>
    <w:rsid w:val="003136AE"/>
    <w:rsid w:val="00314064"/>
    <w:rsid w:val="00314429"/>
    <w:rsid w:val="0031467C"/>
    <w:rsid w:val="00314B36"/>
    <w:rsid w:val="00314EDF"/>
    <w:rsid w:val="00315322"/>
    <w:rsid w:val="003158A8"/>
    <w:rsid w:val="00316444"/>
    <w:rsid w:val="003164AD"/>
    <w:rsid w:val="00316792"/>
    <w:rsid w:val="003169A2"/>
    <w:rsid w:val="003172DC"/>
    <w:rsid w:val="00320A56"/>
    <w:rsid w:val="00320A6B"/>
    <w:rsid w:val="00320E41"/>
    <w:rsid w:val="00320FB8"/>
    <w:rsid w:val="00321159"/>
    <w:rsid w:val="0032148E"/>
    <w:rsid w:val="00321520"/>
    <w:rsid w:val="003217D4"/>
    <w:rsid w:val="00321E4C"/>
    <w:rsid w:val="003221A8"/>
    <w:rsid w:val="00322B92"/>
    <w:rsid w:val="00322BD0"/>
    <w:rsid w:val="00322D89"/>
    <w:rsid w:val="0032352B"/>
    <w:rsid w:val="003237E8"/>
    <w:rsid w:val="003240F3"/>
    <w:rsid w:val="0032434D"/>
    <w:rsid w:val="003246F7"/>
    <w:rsid w:val="0032558C"/>
    <w:rsid w:val="00326019"/>
    <w:rsid w:val="00326069"/>
    <w:rsid w:val="003261D8"/>
    <w:rsid w:val="00326242"/>
    <w:rsid w:val="0032647F"/>
    <w:rsid w:val="0032655A"/>
    <w:rsid w:val="00326726"/>
    <w:rsid w:val="00327D58"/>
    <w:rsid w:val="003305E3"/>
    <w:rsid w:val="003313B2"/>
    <w:rsid w:val="003313BC"/>
    <w:rsid w:val="0033176D"/>
    <w:rsid w:val="00331D99"/>
    <w:rsid w:val="00331E8D"/>
    <w:rsid w:val="00332356"/>
    <w:rsid w:val="003329AD"/>
    <w:rsid w:val="003329B6"/>
    <w:rsid w:val="00333081"/>
    <w:rsid w:val="0033320C"/>
    <w:rsid w:val="00333BDE"/>
    <w:rsid w:val="00333C15"/>
    <w:rsid w:val="00334544"/>
    <w:rsid w:val="00335983"/>
    <w:rsid w:val="00335990"/>
    <w:rsid w:val="00335A2A"/>
    <w:rsid w:val="003360BD"/>
    <w:rsid w:val="00336661"/>
    <w:rsid w:val="00336957"/>
    <w:rsid w:val="0033695D"/>
    <w:rsid w:val="00336CEE"/>
    <w:rsid w:val="00336E66"/>
    <w:rsid w:val="00336E72"/>
    <w:rsid w:val="0033771B"/>
    <w:rsid w:val="00337B1A"/>
    <w:rsid w:val="003408F6"/>
    <w:rsid w:val="00340AC4"/>
    <w:rsid w:val="00341408"/>
    <w:rsid w:val="003414FC"/>
    <w:rsid w:val="003417CA"/>
    <w:rsid w:val="00341C3A"/>
    <w:rsid w:val="003424E1"/>
    <w:rsid w:val="00342578"/>
    <w:rsid w:val="00342CC7"/>
    <w:rsid w:val="0034360C"/>
    <w:rsid w:val="00343A4A"/>
    <w:rsid w:val="00343ACF"/>
    <w:rsid w:val="00343C86"/>
    <w:rsid w:val="00344236"/>
    <w:rsid w:val="003442D2"/>
    <w:rsid w:val="00344969"/>
    <w:rsid w:val="00344C13"/>
    <w:rsid w:val="00344C9A"/>
    <w:rsid w:val="003452AB"/>
    <w:rsid w:val="00345934"/>
    <w:rsid w:val="003459C4"/>
    <w:rsid w:val="00345E90"/>
    <w:rsid w:val="0034639E"/>
    <w:rsid w:val="00346563"/>
    <w:rsid w:val="0034687E"/>
    <w:rsid w:val="003468B9"/>
    <w:rsid w:val="00346B5D"/>
    <w:rsid w:val="00346D47"/>
    <w:rsid w:val="00347001"/>
    <w:rsid w:val="003502C3"/>
    <w:rsid w:val="00350E3B"/>
    <w:rsid w:val="003512E5"/>
    <w:rsid w:val="00351DDD"/>
    <w:rsid w:val="00353AC9"/>
    <w:rsid w:val="00353EFF"/>
    <w:rsid w:val="003543AB"/>
    <w:rsid w:val="0035462D"/>
    <w:rsid w:val="00354E1B"/>
    <w:rsid w:val="00355989"/>
    <w:rsid w:val="003560E4"/>
    <w:rsid w:val="00356AAA"/>
    <w:rsid w:val="00356CC3"/>
    <w:rsid w:val="0035701C"/>
    <w:rsid w:val="003577E7"/>
    <w:rsid w:val="003603A9"/>
    <w:rsid w:val="0036066F"/>
    <w:rsid w:val="00360AEC"/>
    <w:rsid w:val="00360E1A"/>
    <w:rsid w:val="003611C1"/>
    <w:rsid w:val="00361273"/>
    <w:rsid w:val="00362020"/>
    <w:rsid w:val="00362050"/>
    <w:rsid w:val="0036248E"/>
    <w:rsid w:val="00362567"/>
    <w:rsid w:val="00363BCA"/>
    <w:rsid w:val="003647FF"/>
    <w:rsid w:val="00364820"/>
    <w:rsid w:val="00364F8E"/>
    <w:rsid w:val="003650E7"/>
    <w:rsid w:val="00365361"/>
    <w:rsid w:val="00365F68"/>
    <w:rsid w:val="003665E1"/>
    <w:rsid w:val="00366721"/>
    <w:rsid w:val="0036720B"/>
    <w:rsid w:val="0036742E"/>
    <w:rsid w:val="003701B6"/>
    <w:rsid w:val="00370364"/>
    <w:rsid w:val="00370436"/>
    <w:rsid w:val="00370473"/>
    <w:rsid w:val="00371744"/>
    <w:rsid w:val="00372D36"/>
    <w:rsid w:val="00373466"/>
    <w:rsid w:val="003734B5"/>
    <w:rsid w:val="003744C9"/>
    <w:rsid w:val="00374BAF"/>
    <w:rsid w:val="00375217"/>
    <w:rsid w:val="00375247"/>
    <w:rsid w:val="00375970"/>
    <w:rsid w:val="00375A2E"/>
    <w:rsid w:val="00375CCC"/>
    <w:rsid w:val="003764E1"/>
    <w:rsid w:val="00376792"/>
    <w:rsid w:val="00376CEF"/>
    <w:rsid w:val="003773C6"/>
    <w:rsid w:val="0038017A"/>
    <w:rsid w:val="0038021B"/>
    <w:rsid w:val="00380A4A"/>
    <w:rsid w:val="00380A53"/>
    <w:rsid w:val="003811DA"/>
    <w:rsid w:val="00381F76"/>
    <w:rsid w:val="00381FB6"/>
    <w:rsid w:val="0038214D"/>
    <w:rsid w:val="00382A17"/>
    <w:rsid w:val="00382AC9"/>
    <w:rsid w:val="00382B15"/>
    <w:rsid w:val="003831D0"/>
    <w:rsid w:val="00383752"/>
    <w:rsid w:val="003839E9"/>
    <w:rsid w:val="00383D39"/>
    <w:rsid w:val="00384448"/>
    <w:rsid w:val="00384E6A"/>
    <w:rsid w:val="0038520B"/>
    <w:rsid w:val="00385910"/>
    <w:rsid w:val="00385A28"/>
    <w:rsid w:val="003860EA"/>
    <w:rsid w:val="00386326"/>
    <w:rsid w:val="0038664C"/>
    <w:rsid w:val="0038677D"/>
    <w:rsid w:val="00387E54"/>
    <w:rsid w:val="003900E7"/>
    <w:rsid w:val="0039145F"/>
    <w:rsid w:val="003921CE"/>
    <w:rsid w:val="00392F03"/>
    <w:rsid w:val="00392F41"/>
    <w:rsid w:val="0039311F"/>
    <w:rsid w:val="00394322"/>
    <w:rsid w:val="00394409"/>
    <w:rsid w:val="00394D47"/>
    <w:rsid w:val="00395806"/>
    <w:rsid w:val="00395ADA"/>
    <w:rsid w:val="003973B6"/>
    <w:rsid w:val="00397BE9"/>
    <w:rsid w:val="00397D5D"/>
    <w:rsid w:val="003A1265"/>
    <w:rsid w:val="003A128A"/>
    <w:rsid w:val="003A16C0"/>
    <w:rsid w:val="003A181B"/>
    <w:rsid w:val="003A1E19"/>
    <w:rsid w:val="003A2659"/>
    <w:rsid w:val="003A3AA2"/>
    <w:rsid w:val="003A3EA0"/>
    <w:rsid w:val="003A3EA9"/>
    <w:rsid w:val="003A40EE"/>
    <w:rsid w:val="003A415E"/>
    <w:rsid w:val="003A45D4"/>
    <w:rsid w:val="003A4664"/>
    <w:rsid w:val="003A4749"/>
    <w:rsid w:val="003A4DA4"/>
    <w:rsid w:val="003A4E37"/>
    <w:rsid w:val="003A4EBF"/>
    <w:rsid w:val="003A50F8"/>
    <w:rsid w:val="003A5117"/>
    <w:rsid w:val="003A5BEE"/>
    <w:rsid w:val="003A5C13"/>
    <w:rsid w:val="003A71DD"/>
    <w:rsid w:val="003A7CEB"/>
    <w:rsid w:val="003B05A1"/>
    <w:rsid w:val="003B0C5F"/>
    <w:rsid w:val="003B17A1"/>
    <w:rsid w:val="003B1B8C"/>
    <w:rsid w:val="003B268F"/>
    <w:rsid w:val="003B30F9"/>
    <w:rsid w:val="003B372F"/>
    <w:rsid w:val="003B3B2C"/>
    <w:rsid w:val="003B3DFA"/>
    <w:rsid w:val="003B40AD"/>
    <w:rsid w:val="003B49C5"/>
    <w:rsid w:val="003B5BB7"/>
    <w:rsid w:val="003B6713"/>
    <w:rsid w:val="003B68F7"/>
    <w:rsid w:val="003B6B3F"/>
    <w:rsid w:val="003B7A87"/>
    <w:rsid w:val="003B7AD1"/>
    <w:rsid w:val="003C0176"/>
    <w:rsid w:val="003C0911"/>
    <w:rsid w:val="003C0FA8"/>
    <w:rsid w:val="003C1176"/>
    <w:rsid w:val="003C117A"/>
    <w:rsid w:val="003C16AD"/>
    <w:rsid w:val="003C1A8C"/>
    <w:rsid w:val="003C1BCC"/>
    <w:rsid w:val="003C1FA1"/>
    <w:rsid w:val="003C20CC"/>
    <w:rsid w:val="003C2271"/>
    <w:rsid w:val="003C36A3"/>
    <w:rsid w:val="003C3A6A"/>
    <w:rsid w:val="003C43AB"/>
    <w:rsid w:val="003C4451"/>
    <w:rsid w:val="003C4E37"/>
    <w:rsid w:val="003C5814"/>
    <w:rsid w:val="003C6194"/>
    <w:rsid w:val="003C66DE"/>
    <w:rsid w:val="003C6BCE"/>
    <w:rsid w:val="003C6E89"/>
    <w:rsid w:val="003C7337"/>
    <w:rsid w:val="003D0468"/>
    <w:rsid w:val="003D0570"/>
    <w:rsid w:val="003D0659"/>
    <w:rsid w:val="003D0AEF"/>
    <w:rsid w:val="003D1462"/>
    <w:rsid w:val="003D159B"/>
    <w:rsid w:val="003D2286"/>
    <w:rsid w:val="003D2A66"/>
    <w:rsid w:val="003D2B58"/>
    <w:rsid w:val="003D2C5B"/>
    <w:rsid w:val="003D302D"/>
    <w:rsid w:val="003D3389"/>
    <w:rsid w:val="003D368C"/>
    <w:rsid w:val="003D3F2A"/>
    <w:rsid w:val="003D3FB5"/>
    <w:rsid w:val="003D41F1"/>
    <w:rsid w:val="003D4662"/>
    <w:rsid w:val="003D561D"/>
    <w:rsid w:val="003D57B5"/>
    <w:rsid w:val="003D5B6A"/>
    <w:rsid w:val="003D6072"/>
    <w:rsid w:val="003D67C4"/>
    <w:rsid w:val="003D6AC0"/>
    <w:rsid w:val="003D7042"/>
    <w:rsid w:val="003D762B"/>
    <w:rsid w:val="003D7E3F"/>
    <w:rsid w:val="003E0643"/>
    <w:rsid w:val="003E16BE"/>
    <w:rsid w:val="003E1716"/>
    <w:rsid w:val="003E1F2D"/>
    <w:rsid w:val="003E226C"/>
    <w:rsid w:val="003E2337"/>
    <w:rsid w:val="003E36DF"/>
    <w:rsid w:val="003E41EF"/>
    <w:rsid w:val="003E423C"/>
    <w:rsid w:val="003E4A6A"/>
    <w:rsid w:val="003E4BF0"/>
    <w:rsid w:val="003E4D05"/>
    <w:rsid w:val="003E4DDA"/>
    <w:rsid w:val="003E530B"/>
    <w:rsid w:val="003E588D"/>
    <w:rsid w:val="003E6C37"/>
    <w:rsid w:val="003E6CEC"/>
    <w:rsid w:val="003E6D72"/>
    <w:rsid w:val="003E70FE"/>
    <w:rsid w:val="003F037E"/>
    <w:rsid w:val="003F18E9"/>
    <w:rsid w:val="003F1AF2"/>
    <w:rsid w:val="003F203D"/>
    <w:rsid w:val="003F2542"/>
    <w:rsid w:val="003F28F4"/>
    <w:rsid w:val="003F32AF"/>
    <w:rsid w:val="003F39B4"/>
    <w:rsid w:val="003F3E81"/>
    <w:rsid w:val="003F43B0"/>
    <w:rsid w:val="003F4A67"/>
    <w:rsid w:val="003F4BC0"/>
    <w:rsid w:val="003F6749"/>
    <w:rsid w:val="003F7693"/>
    <w:rsid w:val="003F799F"/>
    <w:rsid w:val="003F7BB3"/>
    <w:rsid w:val="00400113"/>
    <w:rsid w:val="00400591"/>
    <w:rsid w:val="00400701"/>
    <w:rsid w:val="00400AF9"/>
    <w:rsid w:val="00401520"/>
    <w:rsid w:val="00401855"/>
    <w:rsid w:val="00401A43"/>
    <w:rsid w:val="00402AC2"/>
    <w:rsid w:val="004032C7"/>
    <w:rsid w:val="004032E4"/>
    <w:rsid w:val="00403C9A"/>
    <w:rsid w:val="00404328"/>
    <w:rsid w:val="00405800"/>
    <w:rsid w:val="00405F2B"/>
    <w:rsid w:val="0040734B"/>
    <w:rsid w:val="00410637"/>
    <w:rsid w:val="004119E9"/>
    <w:rsid w:val="004123E8"/>
    <w:rsid w:val="00412662"/>
    <w:rsid w:val="0041286F"/>
    <w:rsid w:val="0041296E"/>
    <w:rsid w:val="00413649"/>
    <w:rsid w:val="00413AE2"/>
    <w:rsid w:val="00414A8D"/>
    <w:rsid w:val="00414DE8"/>
    <w:rsid w:val="004165E2"/>
    <w:rsid w:val="00416688"/>
    <w:rsid w:val="00416B1A"/>
    <w:rsid w:val="00416C1C"/>
    <w:rsid w:val="004174BD"/>
    <w:rsid w:val="00417A12"/>
    <w:rsid w:val="00420392"/>
    <w:rsid w:val="004203A6"/>
    <w:rsid w:val="00420B07"/>
    <w:rsid w:val="00420CEA"/>
    <w:rsid w:val="00420DD6"/>
    <w:rsid w:val="00421A4A"/>
    <w:rsid w:val="00421A80"/>
    <w:rsid w:val="004223D5"/>
    <w:rsid w:val="00422B7D"/>
    <w:rsid w:val="0042394C"/>
    <w:rsid w:val="0042395C"/>
    <w:rsid w:val="00423B56"/>
    <w:rsid w:val="00423FC0"/>
    <w:rsid w:val="00424006"/>
    <w:rsid w:val="0042455D"/>
    <w:rsid w:val="004251BE"/>
    <w:rsid w:val="00425D0C"/>
    <w:rsid w:val="004269D0"/>
    <w:rsid w:val="00426CC8"/>
    <w:rsid w:val="004275A9"/>
    <w:rsid w:val="00430A74"/>
    <w:rsid w:val="00430D92"/>
    <w:rsid w:val="004310A3"/>
    <w:rsid w:val="004316D5"/>
    <w:rsid w:val="0043189D"/>
    <w:rsid w:val="00431A77"/>
    <w:rsid w:val="0043235D"/>
    <w:rsid w:val="00432844"/>
    <w:rsid w:val="0043311F"/>
    <w:rsid w:val="0043393F"/>
    <w:rsid w:val="00433AE9"/>
    <w:rsid w:val="00434081"/>
    <w:rsid w:val="00434681"/>
    <w:rsid w:val="0043492C"/>
    <w:rsid w:val="00434D94"/>
    <w:rsid w:val="00435311"/>
    <w:rsid w:val="00435913"/>
    <w:rsid w:val="004359B7"/>
    <w:rsid w:val="00437409"/>
    <w:rsid w:val="004378F1"/>
    <w:rsid w:val="00437E0C"/>
    <w:rsid w:val="00440891"/>
    <w:rsid w:val="00440AA6"/>
    <w:rsid w:val="00440BE6"/>
    <w:rsid w:val="00440EFF"/>
    <w:rsid w:val="00441777"/>
    <w:rsid w:val="00441F4C"/>
    <w:rsid w:val="004423B4"/>
    <w:rsid w:val="004423EE"/>
    <w:rsid w:val="00442AB4"/>
    <w:rsid w:val="00443341"/>
    <w:rsid w:val="004439D5"/>
    <w:rsid w:val="00443F2A"/>
    <w:rsid w:val="004452E8"/>
    <w:rsid w:val="004455F8"/>
    <w:rsid w:val="00445A94"/>
    <w:rsid w:val="00446683"/>
    <w:rsid w:val="00446BEB"/>
    <w:rsid w:val="00447102"/>
    <w:rsid w:val="00447717"/>
    <w:rsid w:val="004477E7"/>
    <w:rsid w:val="00447946"/>
    <w:rsid w:val="004515E0"/>
    <w:rsid w:val="00451FF3"/>
    <w:rsid w:val="004522CC"/>
    <w:rsid w:val="00452AD0"/>
    <w:rsid w:val="00453473"/>
    <w:rsid w:val="004534B2"/>
    <w:rsid w:val="00453708"/>
    <w:rsid w:val="0045378B"/>
    <w:rsid w:val="00453EFC"/>
    <w:rsid w:val="00453F33"/>
    <w:rsid w:val="0045411A"/>
    <w:rsid w:val="004545E0"/>
    <w:rsid w:val="00454656"/>
    <w:rsid w:val="004553CD"/>
    <w:rsid w:val="00456872"/>
    <w:rsid w:val="00456B3D"/>
    <w:rsid w:val="00457578"/>
    <w:rsid w:val="00457661"/>
    <w:rsid w:val="00457982"/>
    <w:rsid w:val="00460045"/>
    <w:rsid w:val="004608EA"/>
    <w:rsid w:val="00462BC9"/>
    <w:rsid w:val="00462EDD"/>
    <w:rsid w:val="00463569"/>
    <w:rsid w:val="004649E0"/>
    <w:rsid w:val="00464E0E"/>
    <w:rsid w:val="0046510C"/>
    <w:rsid w:val="00465CB0"/>
    <w:rsid w:val="00465CEC"/>
    <w:rsid w:val="00465E1B"/>
    <w:rsid w:val="00466468"/>
    <w:rsid w:val="004666C1"/>
    <w:rsid w:val="00466DD5"/>
    <w:rsid w:val="004672EE"/>
    <w:rsid w:val="00467446"/>
    <w:rsid w:val="00467A94"/>
    <w:rsid w:val="00467DBF"/>
    <w:rsid w:val="00470799"/>
    <w:rsid w:val="00470D8F"/>
    <w:rsid w:val="00471CDE"/>
    <w:rsid w:val="00472A8B"/>
    <w:rsid w:val="00472A9D"/>
    <w:rsid w:val="0047331C"/>
    <w:rsid w:val="00473A27"/>
    <w:rsid w:val="00473AAE"/>
    <w:rsid w:val="00474C33"/>
    <w:rsid w:val="00474DA4"/>
    <w:rsid w:val="0047536C"/>
    <w:rsid w:val="0047662E"/>
    <w:rsid w:val="00476C52"/>
    <w:rsid w:val="00476CAD"/>
    <w:rsid w:val="00476D3C"/>
    <w:rsid w:val="00477455"/>
    <w:rsid w:val="00480428"/>
    <w:rsid w:val="004807E3"/>
    <w:rsid w:val="0048130D"/>
    <w:rsid w:val="00481FC7"/>
    <w:rsid w:val="00482B57"/>
    <w:rsid w:val="00482C65"/>
    <w:rsid w:val="004832C4"/>
    <w:rsid w:val="00483C1D"/>
    <w:rsid w:val="00483C82"/>
    <w:rsid w:val="0048523B"/>
    <w:rsid w:val="00485492"/>
    <w:rsid w:val="00485BDB"/>
    <w:rsid w:val="00486410"/>
    <w:rsid w:val="004864C2"/>
    <w:rsid w:val="00486B43"/>
    <w:rsid w:val="00486FEA"/>
    <w:rsid w:val="00487EDE"/>
    <w:rsid w:val="00490470"/>
    <w:rsid w:val="00490B64"/>
    <w:rsid w:val="00490D4E"/>
    <w:rsid w:val="0049106E"/>
    <w:rsid w:val="00491B86"/>
    <w:rsid w:val="00492258"/>
    <w:rsid w:val="00492558"/>
    <w:rsid w:val="00492562"/>
    <w:rsid w:val="004925DF"/>
    <w:rsid w:val="00493287"/>
    <w:rsid w:val="004935D5"/>
    <w:rsid w:val="00493D2B"/>
    <w:rsid w:val="00494EA9"/>
    <w:rsid w:val="00495EBA"/>
    <w:rsid w:val="0049656C"/>
    <w:rsid w:val="004972DD"/>
    <w:rsid w:val="00497C1A"/>
    <w:rsid w:val="004A0319"/>
    <w:rsid w:val="004A087E"/>
    <w:rsid w:val="004A0D80"/>
    <w:rsid w:val="004A2B72"/>
    <w:rsid w:val="004A2D7D"/>
    <w:rsid w:val="004A32F3"/>
    <w:rsid w:val="004A333B"/>
    <w:rsid w:val="004A4700"/>
    <w:rsid w:val="004A59FA"/>
    <w:rsid w:val="004A68F4"/>
    <w:rsid w:val="004A6DA8"/>
    <w:rsid w:val="004A7BB1"/>
    <w:rsid w:val="004A7CA1"/>
    <w:rsid w:val="004A7CCA"/>
    <w:rsid w:val="004B0AAB"/>
    <w:rsid w:val="004B0E6C"/>
    <w:rsid w:val="004B20E3"/>
    <w:rsid w:val="004B21E0"/>
    <w:rsid w:val="004B31AA"/>
    <w:rsid w:val="004B3659"/>
    <w:rsid w:val="004B39DD"/>
    <w:rsid w:val="004B3B18"/>
    <w:rsid w:val="004B41F8"/>
    <w:rsid w:val="004B5CED"/>
    <w:rsid w:val="004B6126"/>
    <w:rsid w:val="004B6388"/>
    <w:rsid w:val="004B6840"/>
    <w:rsid w:val="004B68D7"/>
    <w:rsid w:val="004B7120"/>
    <w:rsid w:val="004B7886"/>
    <w:rsid w:val="004B7A0B"/>
    <w:rsid w:val="004C1531"/>
    <w:rsid w:val="004C16B4"/>
    <w:rsid w:val="004C181F"/>
    <w:rsid w:val="004C1974"/>
    <w:rsid w:val="004C20BD"/>
    <w:rsid w:val="004C229D"/>
    <w:rsid w:val="004C2E68"/>
    <w:rsid w:val="004C35A3"/>
    <w:rsid w:val="004C57F5"/>
    <w:rsid w:val="004C5A95"/>
    <w:rsid w:val="004C5C04"/>
    <w:rsid w:val="004C642F"/>
    <w:rsid w:val="004C658E"/>
    <w:rsid w:val="004C6BCC"/>
    <w:rsid w:val="004C7561"/>
    <w:rsid w:val="004C7E08"/>
    <w:rsid w:val="004C7E7C"/>
    <w:rsid w:val="004D0DD6"/>
    <w:rsid w:val="004D11E0"/>
    <w:rsid w:val="004D1DC6"/>
    <w:rsid w:val="004D30CE"/>
    <w:rsid w:val="004D34A9"/>
    <w:rsid w:val="004D3578"/>
    <w:rsid w:val="004D380D"/>
    <w:rsid w:val="004D383A"/>
    <w:rsid w:val="004D4536"/>
    <w:rsid w:val="004D4E02"/>
    <w:rsid w:val="004D57A9"/>
    <w:rsid w:val="004E0137"/>
    <w:rsid w:val="004E01D9"/>
    <w:rsid w:val="004E0243"/>
    <w:rsid w:val="004E0926"/>
    <w:rsid w:val="004E0C79"/>
    <w:rsid w:val="004E0CD4"/>
    <w:rsid w:val="004E0EE9"/>
    <w:rsid w:val="004E1D92"/>
    <w:rsid w:val="004E213A"/>
    <w:rsid w:val="004E23D7"/>
    <w:rsid w:val="004E2917"/>
    <w:rsid w:val="004E383E"/>
    <w:rsid w:val="004E48C4"/>
    <w:rsid w:val="004E4A02"/>
    <w:rsid w:val="004E4B53"/>
    <w:rsid w:val="004E4DEC"/>
    <w:rsid w:val="004E5142"/>
    <w:rsid w:val="004E59E1"/>
    <w:rsid w:val="004E7369"/>
    <w:rsid w:val="004E7465"/>
    <w:rsid w:val="004E7CCA"/>
    <w:rsid w:val="004E7F56"/>
    <w:rsid w:val="004F0217"/>
    <w:rsid w:val="004F0A84"/>
    <w:rsid w:val="004F0DE1"/>
    <w:rsid w:val="004F10A5"/>
    <w:rsid w:val="004F156A"/>
    <w:rsid w:val="004F158C"/>
    <w:rsid w:val="004F2110"/>
    <w:rsid w:val="004F220B"/>
    <w:rsid w:val="004F2DDE"/>
    <w:rsid w:val="004F34FB"/>
    <w:rsid w:val="004F389E"/>
    <w:rsid w:val="004F3CFE"/>
    <w:rsid w:val="004F41B5"/>
    <w:rsid w:val="004F48EC"/>
    <w:rsid w:val="004F48F3"/>
    <w:rsid w:val="004F51B8"/>
    <w:rsid w:val="004F5E81"/>
    <w:rsid w:val="004F7631"/>
    <w:rsid w:val="004F76F3"/>
    <w:rsid w:val="005001F2"/>
    <w:rsid w:val="0050043C"/>
    <w:rsid w:val="0050055F"/>
    <w:rsid w:val="00500F72"/>
    <w:rsid w:val="005014C3"/>
    <w:rsid w:val="00501ECC"/>
    <w:rsid w:val="00502735"/>
    <w:rsid w:val="00502BC6"/>
    <w:rsid w:val="00502C9E"/>
    <w:rsid w:val="00503171"/>
    <w:rsid w:val="005031C6"/>
    <w:rsid w:val="005037A0"/>
    <w:rsid w:val="00503E61"/>
    <w:rsid w:val="0050524D"/>
    <w:rsid w:val="0050543D"/>
    <w:rsid w:val="00505BF0"/>
    <w:rsid w:val="00505E9B"/>
    <w:rsid w:val="005063E6"/>
    <w:rsid w:val="00506C28"/>
    <w:rsid w:val="00510AF8"/>
    <w:rsid w:val="0051137B"/>
    <w:rsid w:val="0051153F"/>
    <w:rsid w:val="00511F56"/>
    <w:rsid w:val="00512674"/>
    <w:rsid w:val="0051299A"/>
    <w:rsid w:val="00513BFF"/>
    <w:rsid w:val="00514541"/>
    <w:rsid w:val="005147BD"/>
    <w:rsid w:val="005148BF"/>
    <w:rsid w:val="005148F1"/>
    <w:rsid w:val="00514A09"/>
    <w:rsid w:val="00515B9F"/>
    <w:rsid w:val="00515D32"/>
    <w:rsid w:val="00516225"/>
    <w:rsid w:val="00516518"/>
    <w:rsid w:val="005166D3"/>
    <w:rsid w:val="005169F2"/>
    <w:rsid w:val="0051770A"/>
    <w:rsid w:val="005208AC"/>
    <w:rsid w:val="005214EB"/>
    <w:rsid w:val="005216B5"/>
    <w:rsid w:val="00522978"/>
    <w:rsid w:val="005234CD"/>
    <w:rsid w:val="00523AF1"/>
    <w:rsid w:val="00523F98"/>
    <w:rsid w:val="00523FEE"/>
    <w:rsid w:val="00524EDA"/>
    <w:rsid w:val="00525E53"/>
    <w:rsid w:val="00527DE0"/>
    <w:rsid w:val="005308A2"/>
    <w:rsid w:val="00530B20"/>
    <w:rsid w:val="00531145"/>
    <w:rsid w:val="00531BE2"/>
    <w:rsid w:val="005329CB"/>
    <w:rsid w:val="00532A92"/>
    <w:rsid w:val="00532B12"/>
    <w:rsid w:val="00534DA0"/>
    <w:rsid w:val="00534F86"/>
    <w:rsid w:val="0053506A"/>
    <w:rsid w:val="0053529C"/>
    <w:rsid w:val="0053556B"/>
    <w:rsid w:val="005358E8"/>
    <w:rsid w:val="00535C0F"/>
    <w:rsid w:val="00535F73"/>
    <w:rsid w:val="00536F33"/>
    <w:rsid w:val="00540007"/>
    <w:rsid w:val="00540F10"/>
    <w:rsid w:val="00543478"/>
    <w:rsid w:val="005434EB"/>
    <w:rsid w:val="00543855"/>
    <w:rsid w:val="00543E6C"/>
    <w:rsid w:val="00543F5F"/>
    <w:rsid w:val="0054417F"/>
    <w:rsid w:val="005450C9"/>
    <w:rsid w:val="005458E5"/>
    <w:rsid w:val="00545E26"/>
    <w:rsid w:val="00545FC0"/>
    <w:rsid w:val="00546319"/>
    <w:rsid w:val="00546749"/>
    <w:rsid w:val="00546C98"/>
    <w:rsid w:val="00546CB4"/>
    <w:rsid w:val="0055050A"/>
    <w:rsid w:val="005506D7"/>
    <w:rsid w:val="00550DA7"/>
    <w:rsid w:val="005513E1"/>
    <w:rsid w:val="00551814"/>
    <w:rsid w:val="00551ED5"/>
    <w:rsid w:val="00551ED6"/>
    <w:rsid w:val="00551EFA"/>
    <w:rsid w:val="00551F97"/>
    <w:rsid w:val="00552D11"/>
    <w:rsid w:val="00553021"/>
    <w:rsid w:val="005539F6"/>
    <w:rsid w:val="00554096"/>
    <w:rsid w:val="0055415B"/>
    <w:rsid w:val="005547F0"/>
    <w:rsid w:val="00554923"/>
    <w:rsid w:val="00555578"/>
    <w:rsid w:val="0055559E"/>
    <w:rsid w:val="0055569F"/>
    <w:rsid w:val="00555F7B"/>
    <w:rsid w:val="00557764"/>
    <w:rsid w:val="00557966"/>
    <w:rsid w:val="00557E8A"/>
    <w:rsid w:val="00560655"/>
    <w:rsid w:val="0056076A"/>
    <w:rsid w:val="00560D54"/>
    <w:rsid w:val="00561B0D"/>
    <w:rsid w:val="00561CD2"/>
    <w:rsid w:val="00562071"/>
    <w:rsid w:val="00562A1A"/>
    <w:rsid w:val="00562CDA"/>
    <w:rsid w:val="00563FB4"/>
    <w:rsid w:val="0056469D"/>
    <w:rsid w:val="005646A1"/>
    <w:rsid w:val="0056480F"/>
    <w:rsid w:val="00565087"/>
    <w:rsid w:val="0056573F"/>
    <w:rsid w:val="00565860"/>
    <w:rsid w:val="00566413"/>
    <w:rsid w:val="00566566"/>
    <w:rsid w:val="00566754"/>
    <w:rsid w:val="005670E4"/>
    <w:rsid w:val="0056750B"/>
    <w:rsid w:val="005702AA"/>
    <w:rsid w:val="00570466"/>
    <w:rsid w:val="005704EA"/>
    <w:rsid w:val="0057072F"/>
    <w:rsid w:val="00570858"/>
    <w:rsid w:val="0057085C"/>
    <w:rsid w:val="00571414"/>
    <w:rsid w:val="00571D6A"/>
    <w:rsid w:val="00571FB4"/>
    <w:rsid w:val="00572081"/>
    <w:rsid w:val="00572B99"/>
    <w:rsid w:val="005731F8"/>
    <w:rsid w:val="005732D0"/>
    <w:rsid w:val="0057346D"/>
    <w:rsid w:val="0057356F"/>
    <w:rsid w:val="00573B7D"/>
    <w:rsid w:val="00573DDF"/>
    <w:rsid w:val="005740A5"/>
    <w:rsid w:val="00574CF4"/>
    <w:rsid w:val="00575276"/>
    <w:rsid w:val="0057551C"/>
    <w:rsid w:val="005759D8"/>
    <w:rsid w:val="00575E5D"/>
    <w:rsid w:val="00576429"/>
    <w:rsid w:val="0057656C"/>
    <w:rsid w:val="0057705C"/>
    <w:rsid w:val="005771E4"/>
    <w:rsid w:val="0058043D"/>
    <w:rsid w:val="0058047C"/>
    <w:rsid w:val="00580A44"/>
    <w:rsid w:val="00580A73"/>
    <w:rsid w:val="00580E96"/>
    <w:rsid w:val="00581892"/>
    <w:rsid w:val="005818DB"/>
    <w:rsid w:val="00581B86"/>
    <w:rsid w:val="005829B4"/>
    <w:rsid w:val="00582B71"/>
    <w:rsid w:val="00582CDB"/>
    <w:rsid w:val="00583265"/>
    <w:rsid w:val="00583FB8"/>
    <w:rsid w:val="00584632"/>
    <w:rsid w:val="00584D30"/>
    <w:rsid w:val="00584EE9"/>
    <w:rsid w:val="005855AB"/>
    <w:rsid w:val="00586023"/>
    <w:rsid w:val="005862E2"/>
    <w:rsid w:val="005867E6"/>
    <w:rsid w:val="00586897"/>
    <w:rsid w:val="00586CF6"/>
    <w:rsid w:val="00586EA2"/>
    <w:rsid w:val="00586F6E"/>
    <w:rsid w:val="005878CB"/>
    <w:rsid w:val="00587B48"/>
    <w:rsid w:val="0059000C"/>
    <w:rsid w:val="005900CE"/>
    <w:rsid w:val="0059049F"/>
    <w:rsid w:val="00590690"/>
    <w:rsid w:val="00590DC8"/>
    <w:rsid w:val="005910E6"/>
    <w:rsid w:val="00591100"/>
    <w:rsid w:val="00591783"/>
    <w:rsid w:val="005920E6"/>
    <w:rsid w:val="00592432"/>
    <w:rsid w:val="00592637"/>
    <w:rsid w:val="00592CA3"/>
    <w:rsid w:val="00593B6E"/>
    <w:rsid w:val="00593BDE"/>
    <w:rsid w:val="00593D72"/>
    <w:rsid w:val="00594DE3"/>
    <w:rsid w:val="005959FC"/>
    <w:rsid w:val="00595E80"/>
    <w:rsid w:val="005960C1"/>
    <w:rsid w:val="0059633C"/>
    <w:rsid w:val="0059652A"/>
    <w:rsid w:val="0059654C"/>
    <w:rsid w:val="005A061B"/>
    <w:rsid w:val="005A0B84"/>
    <w:rsid w:val="005A0BC5"/>
    <w:rsid w:val="005A14B6"/>
    <w:rsid w:val="005A166D"/>
    <w:rsid w:val="005A1D32"/>
    <w:rsid w:val="005A1E04"/>
    <w:rsid w:val="005A1EB8"/>
    <w:rsid w:val="005A33B5"/>
    <w:rsid w:val="005A3571"/>
    <w:rsid w:val="005A50D5"/>
    <w:rsid w:val="005A52D1"/>
    <w:rsid w:val="005A5478"/>
    <w:rsid w:val="005A6916"/>
    <w:rsid w:val="005A71AD"/>
    <w:rsid w:val="005A7235"/>
    <w:rsid w:val="005A73AD"/>
    <w:rsid w:val="005A76F2"/>
    <w:rsid w:val="005B0E76"/>
    <w:rsid w:val="005B158C"/>
    <w:rsid w:val="005B1DC5"/>
    <w:rsid w:val="005B20B7"/>
    <w:rsid w:val="005B249B"/>
    <w:rsid w:val="005B2659"/>
    <w:rsid w:val="005B3C9A"/>
    <w:rsid w:val="005B3F3E"/>
    <w:rsid w:val="005B4474"/>
    <w:rsid w:val="005B46AD"/>
    <w:rsid w:val="005B4903"/>
    <w:rsid w:val="005B4B92"/>
    <w:rsid w:val="005B50EA"/>
    <w:rsid w:val="005B5177"/>
    <w:rsid w:val="005B68A3"/>
    <w:rsid w:val="005B6C05"/>
    <w:rsid w:val="005B7E46"/>
    <w:rsid w:val="005C0207"/>
    <w:rsid w:val="005C0F62"/>
    <w:rsid w:val="005C13F7"/>
    <w:rsid w:val="005C15EC"/>
    <w:rsid w:val="005C1674"/>
    <w:rsid w:val="005C2085"/>
    <w:rsid w:val="005C215B"/>
    <w:rsid w:val="005C2845"/>
    <w:rsid w:val="005C28DA"/>
    <w:rsid w:val="005C33F5"/>
    <w:rsid w:val="005C34C6"/>
    <w:rsid w:val="005C3B10"/>
    <w:rsid w:val="005C43EE"/>
    <w:rsid w:val="005C4449"/>
    <w:rsid w:val="005C44CD"/>
    <w:rsid w:val="005C461E"/>
    <w:rsid w:val="005C528A"/>
    <w:rsid w:val="005C679D"/>
    <w:rsid w:val="005C6F08"/>
    <w:rsid w:val="005C71E8"/>
    <w:rsid w:val="005C7532"/>
    <w:rsid w:val="005C78B5"/>
    <w:rsid w:val="005C7E45"/>
    <w:rsid w:val="005D00BE"/>
    <w:rsid w:val="005D06C2"/>
    <w:rsid w:val="005D0756"/>
    <w:rsid w:val="005D07DE"/>
    <w:rsid w:val="005D1C9B"/>
    <w:rsid w:val="005D25A3"/>
    <w:rsid w:val="005D3307"/>
    <w:rsid w:val="005D4E7C"/>
    <w:rsid w:val="005D5311"/>
    <w:rsid w:val="005D53AD"/>
    <w:rsid w:val="005D5447"/>
    <w:rsid w:val="005D5D11"/>
    <w:rsid w:val="005D661E"/>
    <w:rsid w:val="005D6C5B"/>
    <w:rsid w:val="005D70C4"/>
    <w:rsid w:val="005D7987"/>
    <w:rsid w:val="005D79C5"/>
    <w:rsid w:val="005D7B38"/>
    <w:rsid w:val="005D7F8B"/>
    <w:rsid w:val="005E0496"/>
    <w:rsid w:val="005E1080"/>
    <w:rsid w:val="005E1354"/>
    <w:rsid w:val="005E1669"/>
    <w:rsid w:val="005E1A07"/>
    <w:rsid w:val="005E1DD4"/>
    <w:rsid w:val="005E2266"/>
    <w:rsid w:val="005E2884"/>
    <w:rsid w:val="005E359C"/>
    <w:rsid w:val="005E401B"/>
    <w:rsid w:val="005E4486"/>
    <w:rsid w:val="005E44BE"/>
    <w:rsid w:val="005E4BEE"/>
    <w:rsid w:val="005E4DF7"/>
    <w:rsid w:val="005E53A2"/>
    <w:rsid w:val="005E5D4F"/>
    <w:rsid w:val="005E6196"/>
    <w:rsid w:val="005E6235"/>
    <w:rsid w:val="005E6A6C"/>
    <w:rsid w:val="005E6E6B"/>
    <w:rsid w:val="005E74AA"/>
    <w:rsid w:val="005E74FD"/>
    <w:rsid w:val="005F071B"/>
    <w:rsid w:val="005F1A14"/>
    <w:rsid w:val="005F1C94"/>
    <w:rsid w:val="005F21F1"/>
    <w:rsid w:val="005F2295"/>
    <w:rsid w:val="005F2551"/>
    <w:rsid w:val="005F2EDF"/>
    <w:rsid w:val="005F31C6"/>
    <w:rsid w:val="005F3692"/>
    <w:rsid w:val="005F3922"/>
    <w:rsid w:val="005F4706"/>
    <w:rsid w:val="005F4A43"/>
    <w:rsid w:val="005F4E8E"/>
    <w:rsid w:val="005F54B2"/>
    <w:rsid w:val="005F70C3"/>
    <w:rsid w:val="005F783A"/>
    <w:rsid w:val="005F7843"/>
    <w:rsid w:val="006006D9"/>
    <w:rsid w:val="0060164A"/>
    <w:rsid w:val="00602641"/>
    <w:rsid w:val="0060285E"/>
    <w:rsid w:val="00603219"/>
    <w:rsid w:val="00604765"/>
    <w:rsid w:val="00604DD5"/>
    <w:rsid w:val="00604E26"/>
    <w:rsid w:val="00605118"/>
    <w:rsid w:val="00605B2B"/>
    <w:rsid w:val="006064AE"/>
    <w:rsid w:val="006067A4"/>
    <w:rsid w:val="00606808"/>
    <w:rsid w:val="00606878"/>
    <w:rsid w:val="006079F6"/>
    <w:rsid w:val="006112AF"/>
    <w:rsid w:val="00611566"/>
    <w:rsid w:val="00611A85"/>
    <w:rsid w:val="00611C58"/>
    <w:rsid w:val="00613340"/>
    <w:rsid w:val="00613BE2"/>
    <w:rsid w:val="00613C5E"/>
    <w:rsid w:val="00613E26"/>
    <w:rsid w:val="00614757"/>
    <w:rsid w:val="00614EE6"/>
    <w:rsid w:val="00615BC1"/>
    <w:rsid w:val="00615CCD"/>
    <w:rsid w:val="006160C0"/>
    <w:rsid w:val="006168F2"/>
    <w:rsid w:val="00616D86"/>
    <w:rsid w:val="00621140"/>
    <w:rsid w:val="006211DA"/>
    <w:rsid w:val="00621371"/>
    <w:rsid w:val="00621EBC"/>
    <w:rsid w:val="00622C58"/>
    <w:rsid w:val="00623713"/>
    <w:rsid w:val="00623A25"/>
    <w:rsid w:val="00623A65"/>
    <w:rsid w:val="00624145"/>
    <w:rsid w:val="0062427C"/>
    <w:rsid w:val="006243B6"/>
    <w:rsid w:val="00624826"/>
    <w:rsid w:val="00624A06"/>
    <w:rsid w:val="00624A67"/>
    <w:rsid w:val="00625522"/>
    <w:rsid w:val="00625618"/>
    <w:rsid w:val="00626696"/>
    <w:rsid w:val="00626997"/>
    <w:rsid w:val="00626B96"/>
    <w:rsid w:val="0062739F"/>
    <w:rsid w:val="00627B6F"/>
    <w:rsid w:val="00627F74"/>
    <w:rsid w:val="00630301"/>
    <w:rsid w:val="00631DBD"/>
    <w:rsid w:val="00632222"/>
    <w:rsid w:val="00634954"/>
    <w:rsid w:val="00634A1E"/>
    <w:rsid w:val="00634DF9"/>
    <w:rsid w:val="00634F6A"/>
    <w:rsid w:val="00634F76"/>
    <w:rsid w:val="0063501D"/>
    <w:rsid w:val="0063536A"/>
    <w:rsid w:val="00635F47"/>
    <w:rsid w:val="0063691A"/>
    <w:rsid w:val="00637146"/>
    <w:rsid w:val="00637232"/>
    <w:rsid w:val="00637338"/>
    <w:rsid w:val="006402F4"/>
    <w:rsid w:val="00640D76"/>
    <w:rsid w:val="006416F3"/>
    <w:rsid w:val="00641740"/>
    <w:rsid w:val="00641A3D"/>
    <w:rsid w:val="00641F14"/>
    <w:rsid w:val="00642C4E"/>
    <w:rsid w:val="00643AF9"/>
    <w:rsid w:val="0064411C"/>
    <w:rsid w:val="006447F9"/>
    <w:rsid w:val="006454FE"/>
    <w:rsid w:val="006455EE"/>
    <w:rsid w:val="00645D44"/>
    <w:rsid w:val="006465F3"/>
    <w:rsid w:val="00646AD5"/>
    <w:rsid w:val="00646B77"/>
    <w:rsid w:val="00646D99"/>
    <w:rsid w:val="00647E08"/>
    <w:rsid w:val="00647E8B"/>
    <w:rsid w:val="00650084"/>
    <w:rsid w:val="00650C29"/>
    <w:rsid w:val="00650F33"/>
    <w:rsid w:val="00651125"/>
    <w:rsid w:val="00651930"/>
    <w:rsid w:val="00651A6B"/>
    <w:rsid w:val="00651E3B"/>
    <w:rsid w:val="00652646"/>
    <w:rsid w:val="00652926"/>
    <w:rsid w:val="00652BC9"/>
    <w:rsid w:val="00652CF2"/>
    <w:rsid w:val="00652CFE"/>
    <w:rsid w:val="006531CD"/>
    <w:rsid w:val="00656910"/>
    <w:rsid w:val="00656B57"/>
    <w:rsid w:val="00657362"/>
    <w:rsid w:val="00657969"/>
    <w:rsid w:val="00657C9E"/>
    <w:rsid w:val="006600CD"/>
    <w:rsid w:val="00660764"/>
    <w:rsid w:val="00660C1B"/>
    <w:rsid w:val="00660C51"/>
    <w:rsid w:val="006615DA"/>
    <w:rsid w:val="00661676"/>
    <w:rsid w:val="00662320"/>
    <w:rsid w:val="00662592"/>
    <w:rsid w:val="00662E3D"/>
    <w:rsid w:val="0066344B"/>
    <w:rsid w:val="00663AAF"/>
    <w:rsid w:val="00664631"/>
    <w:rsid w:val="006647C9"/>
    <w:rsid w:val="00664EA2"/>
    <w:rsid w:val="00665BE7"/>
    <w:rsid w:val="00666483"/>
    <w:rsid w:val="00666BD0"/>
    <w:rsid w:val="00666DD5"/>
    <w:rsid w:val="00666EE6"/>
    <w:rsid w:val="00667885"/>
    <w:rsid w:val="006678B0"/>
    <w:rsid w:val="00670743"/>
    <w:rsid w:val="00670D63"/>
    <w:rsid w:val="00670FA9"/>
    <w:rsid w:val="00671987"/>
    <w:rsid w:val="0067236E"/>
    <w:rsid w:val="006729E9"/>
    <w:rsid w:val="00672B57"/>
    <w:rsid w:val="00672DDC"/>
    <w:rsid w:val="00672E6C"/>
    <w:rsid w:val="006731E0"/>
    <w:rsid w:val="006736E2"/>
    <w:rsid w:val="00673FAC"/>
    <w:rsid w:val="0067477D"/>
    <w:rsid w:val="00675761"/>
    <w:rsid w:val="00675D82"/>
    <w:rsid w:val="00676012"/>
    <w:rsid w:val="006760A1"/>
    <w:rsid w:val="006762DC"/>
    <w:rsid w:val="006766AE"/>
    <w:rsid w:val="0067697E"/>
    <w:rsid w:val="00676A6B"/>
    <w:rsid w:val="00676D63"/>
    <w:rsid w:val="006776C8"/>
    <w:rsid w:val="00677E20"/>
    <w:rsid w:val="00677F5A"/>
    <w:rsid w:val="0068064C"/>
    <w:rsid w:val="00680C10"/>
    <w:rsid w:val="006811AE"/>
    <w:rsid w:val="00681379"/>
    <w:rsid w:val="006829F2"/>
    <w:rsid w:val="00682D58"/>
    <w:rsid w:val="00682FA2"/>
    <w:rsid w:val="0068513B"/>
    <w:rsid w:val="006856CF"/>
    <w:rsid w:val="00685E23"/>
    <w:rsid w:val="006874EB"/>
    <w:rsid w:val="00687CDB"/>
    <w:rsid w:val="00687E4D"/>
    <w:rsid w:val="006901D6"/>
    <w:rsid w:val="0069105F"/>
    <w:rsid w:val="0069179C"/>
    <w:rsid w:val="00691909"/>
    <w:rsid w:val="006919F8"/>
    <w:rsid w:val="006926BA"/>
    <w:rsid w:val="00692981"/>
    <w:rsid w:val="00692FC3"/>
    <w:rsid w:val="006931E4"/>
    <w:rsid w:val="00693373"/>
    <w:rsid w:val="00693B35"/>
    <w:rsid w:val="00694012"/>
    <w:rsid w:val="00694B00"/>
    <w:rsid w:val="00694D2A"/>
    <w:rsid w:val="006959BA"/>
    <w:rsid w:val="006965CD"/>
    <w:rsid w:val="006969F8"/>
    <w:rsid w:val="00696C1B"/>
    <w:rsid w:val="00696DF2"/>
    <w:rsid w:val="006970C7"/>
    <w:rsid w:val="00697858"/>
    <w:rsid w:val="00697F25"/>
    <w:rsid w:val="006A11C7"/>
    <w:rsid w:val="006A1436"/>
    <w:rsid w:val="006A180F"/>
    <w:rsid w:val="006A2591"/>
    <w:rsid w:val="006A2641"/>
    <w:rsid w:val="006A334F"/>
    <w:rsid w:val="006A34F2"/>
    <w:rsid w:val="006A3AC2"/>
    <w:rsid w:val="006A3F79"/>
    <w:rsid w:val="006A4518"/>
    <w:rsid w:val="006A456D"/>
    <w:rsid w:val="006A48C8"/>
    <w:rsid w:val="006A4ECF"/>
    <w:rsid w:val="006A5153"/>
    <w:rsid w:val="006A54BE"/>
    <w:rsid w:val="006A5573"/>
    <w:rsid w:val="006A55F5"/>
    <w:rsid w:val="006A6620"/>
    <w:rsid w:val="006A6944"/>
    <w:rsid w:val="006A7B31"/>
    <w:rsid w:val="006B01A8"/>
    <w:rsid w:val="006B0254"/>
    <w:rsid w:val="006B07AB"/>
    <w:rsid w:val="006B08D9"/>
    <w:rsid w:val="006B1EBB"/>
    <w:rsid w:val="006B24DF"/>
    <w:rsid w:val="006B35EC"/>
    <w:rsid w:val="006B4D84"/>
    <w:rsid w:val="006B523D"/>
    <w:rsid w:val="006B585D"/>
    <w:rsid w:val="006B5887"/>
    <w:rsid w:val="006B605E"/>
    <w:rsid w:val="006B6466"/>
    <w:rsid w:val="006B6896"/>
    <w:rsid w:val="006B7719"/>
    <w:rsid w:val="006B7943"/>
    <w:rsid w:val="006B7CFE"/>
    <w:rsid w:val="006C0204"/>
    <w:rsid w:val="006C1519"/>
    <w:rsid w:val="006C1850"/>
    <w:rsid w:val="006C217A"/>
    <w:rsid w:val="006C2EDA"/>
    <w:rsid w:val="006C2FE2"/>
    <w:rsid w:val="006C46DA"/>
    <w:rsid w:val="006C4CB7"/>
    <w:rsid w:val="006C4CC8"/>
    <w:rsid w:val="006C4CEF"/>
    <w:rsid w:val="006C5474"/>
    <w:rsid w:val="006C6225"/>
    <w:rsid w:val="006C66D8"/>
    <w:rsid w:val="006C70C6"/>
    <w:rsid w:val="006C768F"/>
    <w:rsid w:val="006C7F23"/>
    <w:rsid w:val="006D00B9"/>
    <w:rsid w:val="006D0C80"/>
    <w:rsid w:val="006D0E95"/>
    <w:rsid w:val="006D0EC9"/>
    <w:rsid w:val="006D1466"/>
    <w:rsid w:val="006D1670"/>
    <w:rsid w:val="006D1E24"/>
    <w:rsid w:val="006D21DD"/>
    <w:rsid w:val="006D23E9"/>
    <w:rsid w:val="006D26EE"/>
    <w:rsid w:val="006D299B"/>
    <w:rsid w:val="006D448F"/>
    <w:rsid w:val="006D472C"/>
    <w:rsid w:val="006D478E"/>
    <w:rsid w:val="006D4CB0"/>
    <w:rsid w:val="006D4F13"/>
    <w:rsid w:val="006D6538"/>
    <w:rsid w:val="006D6BA6"/>
    <w:rsid w:val="006D6C42"/>
    <w:rsid w:val="006D775A"/>
    <w:rsid w:val="006D7C66"/>
    <w:rsid w:val="006D7D62"/>
    <w:rsid w:val="006E046C"/>
    <w:rsid w:val="006E057E"/>
    <w:rsid w:val="006E08C3"/>
    <w:rsid w:val="006E0A99"/>
    <w:rsid w:val="006E1417"/>
    <w:rsid w:val="006E1583"/>
    <w:rsid w:val="006E267B"/>
    <w:rsid w:val="006E3A2F"/>
    <w:rsid w:val="006E4365"/>
    <w:rsid w:val="006E43AB"/>
    <w:rsid w:val="006E4548"/>
    <w:rsid w:val="006E4C2D"/>
    <w:rsid w:val="006E507F"/>
    <w:rsid w:val="006E5AD2"/>
    <w:rsid w:val="006E6E56"/>
    <w:rsid w:val="006E7397"/>
    <w:rsid w:val="006F0D09"/>
    <w:rsid w:val="006F0EE0"/>
    <w:rsid w:val="006F10A1"/>
    <w:rsid w:val="006F110E"/>
    <w:rsid w:val="006F1126"/>
    <w:rsid w:val="006F17E0"/>
    <w:rsid w:val="006F1952"/>
    <w:rsid w:val="006F1BA2"/>
    <w:rsid w:val="006F1C88"/>
    <w:rsid w:val="006F240E"/>
    <w:rsid w:val="006F25E4"/>
    <w:rsid w:val="006F2FD0"/>
    <w:rsid w:val="006F32EA"/>
    <w:rsid w:val="006F394D"/>
    <w:rsid w:val="006F3A17"/>
    <w:rsid w:val="006F47F6"/>
    <w:rsid w:val="006F5690"/>
    <w:rsid w:val="006F5D11"/>
    <w:rsid w:val="006F5F3C"/>
    <w:rsid w:val="006F621F"/>
    <w:rsid w:val="006F62AC"/>
    <w:rsid w:val="006F6A2C"/>
    <w:rsid w:val="006F6C78"/>
    <w:rsid w:val="006F6E95"/>
    <w:rsid w:val="006F7738"/>
    <w:rsid w:val="006F78E6"/>
    <w:rsid w:val="006F7D2D"/>
    <w:rsid w:val="0070058D"/>
    <w:rsid w:val="00700F3F"/>
    <w:rsid w:val="00701028"/>
    <w:rsid w:val="0070190A"/>
    <w:rsid w:val="00702AAA"/>
    <w:rsid w:val="00702F97"/>
    <w:rsid w:val="00703143"/>
    <w:rsid w:val="00703654"/>
    <w:rsid w:val="00703E5B"/>
    <w:rsid w:val="007047C1"/>
    <w:rsid w:val="00704C10"/>
    <w:rsid w:val="0070502D"/>
    <w:rsid w:val="00705CBD"/>
    <w:rsid w:val="00705D88"/>
    <w:rsid w:val="00706575"/>
    <w:rsid w:val="007068ED"/>
    <w:rsid w:val="00710201"/>
    <w:rsid w:val="0071066B"/>
    <w:rsid w:val="007119C1"/>
    <w:rsid w:val="00712508"/>
    <w:rsid w:val="0071273A"/>
    <w:rsid w:val="00713634"/>
    <w:rsid w:val="00713970"/>
    <w:rsid w:val="00713A79"/>
    <w:rsid w:val="00714B47"/>
    <w:rsid w:val="00715050"/>
    <w:rsid w:val="007151A3"/>
    <w:rsid w:val="0071593F"/>
    <w:rsid w:val="00715CEE"/>
    <w:rsid w:val="00715F82"/>
    <w:rsid w:val="007161DC"/>
    <w:rsid w:val="00716280"/>
    <w:rsid w:val="0071689E"/>
    <w:rsid w:val="0071735D"/>
    <w:rsid w:val="00717A1C"/>
    <w:rsid w:val="0072014D"/>
    <w:rsid w:val="00720825"/>
    <w:rsid w:val="007208B6"/>
    <w:rsid w:val="00721002"/>
    <w:rsid w:val="007219DE"/>
    <w:rsid w:val="00721C42"/>
    <w:rsid w:val="00721FCB"/>
    <w:rsid w:val="00722B45"/>
    <w:rsid w:val="00722D8E"/>
    <w:rsid w:val="00722F65"/>
    <w:rsid w:val="00723702"/>
    <w:rsid w:val="00725742"/>
    <w:rsid w:val="0072715C"/>
    <w:rsid w:val="00727896"/>
    <w:rsid w:val="00730422"/>
    <w:rsid w:val="00730736"/>
    <w:rsid w:val="00730C08"/>
    <w:rsid w:val="00730F67"/>
    <w:rsid w:val="007312D2"/>
    <w:rsid w:val="007317F6"/>
    <w:rsid w:val="007329BE"/>
    <w:rsid w:val="00733A98"/>
    <w:rsid w:val="00734A5B"/>
    <w:rsid w:val="00734CEE"/>
    <w:rsid w:val="00735E81"/>
    <w:rsid w:val="00735F8A"/>
    <w:rsid w:val="00737801"/>
    <w:rsid w:val="00737C20"/>
    <w:rsid w:val="0074043B"/>
    <w:rsid w:val="0074090A"/>
    <w:rsid w:val="00740BD9"/>
    <w:rsid w:val="00740DC3"/>
    <w:rsid w:val="007418B7"/>
    <w:rsid w:val="007419EF"/>
    <w:rsid w:val="00741BC3"/>
    <w:rsid w:val="00741E7A"/>
    <w:rsid w:val="007424F6"/>
    <w:rsid w:val="00743455"/>
    <w:rsid w:val="0074346C"/>
    <w:rsid w:val="007435A0"/>
    <w:rsid w:val="00743888"/>
    <w:rsid w:val="0074426B"/>
    <w:rsid w:val="00744E76"/>
    <w:rsid w:val="007460EF"/>
    <w:rsid w:val="00746114"/>
    <w:rsid w:val="00746426"/>
    <w:rsid w:val="0074662F"/>
    <w:rsid w:val="0074752B"/>
    <w:rsid w:val="007476B5"/>
    <w:rsid w:val="007478F0"/>
    <w:rsid w:val="00747A03"/>
    <w:rsid w:val="00747D0A"/>
    <w:rsid w:val="00747F96"/>
    <w:rsid w:val="007501F3"/>
    <w:rsid w:val="007504A9"/>
    <w:rsid w:val="007506DA"/>
    <w:rsid w:val="00750B30"/>
    <w:rsid w:val="00751804"/>
    <w:rsid w:val="0075199C"/>
    <w:rsid w:val="00752EEA"/>
    <w:rsid w:val="00753464"/>
    <w:rsid w:val="00753591"/>
    <w:rsid w:val="007542F1"/>
    <w:rsid w:val="00754765"/>
    <w:rsid w:val="00754845"/>
    <w:rsid w:val="00754A4C"/>
    <w:rsid w:val="00754F5F"/>
    <w:rsid w:val="00756027"/>
    <w:rsid w:val="007566DF"/>
    <w:rsid w:val="00757D40"/>
    <w:rsid w:val="00760022"/>
    <w:rsid w:val="0076028A"/>
    <w:rsid w:val="00760FD0"/>
    <w:rsid w:val="007618A6"/>
    <w:rsid w:val="00761B1F"/>
    <w:rsid w:val="00761BB5"/>
    <w:rsid w:val="007633DD"/>
    <w:rsid w:val="007636D3"/>
    <w:rsid w:val="007636DB"/>
    <w:rsid w:val="00763FB1"/>
    <w:rsid w:val="007658B7"/>
    <w:rsid w:val="00765DA9"/>
    <w:rsid w:val="0076651D"/>
    <w:rsid w:val="007665C4"/>
    <w:rsid w:val="00766F89"/>
    <w:rsid w:val="0076792F"/>
    <w:rsid w:val="00767AA6"/>
    <w:rsid w:val="00771178"/>
    <w:rsid w:val="00771416"/>
    <w:rsid w:val="00771599"/>
    <w:rsid w:val="00771754"/>
    <w:rsid w:val="00771A48"/>
    <w:rsid w:val="00771BCD"/>
    <w:rsid w:val="00771E2F"/>
    <w:rsid w:val="007739F8"/>
    <w:rsid w:val="00773A96"/>
    <w:rsid w:val="00773ACB"/>
    <w:rsid w:val="0077401B"/>
    <w:rsid w:val="007740E8"/>
    <w:rsid w:val="007748E2"/>
    <w:rsid w:val="00775182"/>
    <w:rsid w:val="00775595"/>
    <w:rsid w:val="0077560A"/>
    <w:rsid w:val="00776125"/>
    <w:rsid w:val="00776516"/>
    <w:rsid w:val="007767D3"/>
    <w:rsid w:val="00776C2C"/>
    <w:rsid w:val="00776CED"/>
    <w:rsid w:val="00776F42"/>
    <w:rsid w:val="007775C6"/>
    <w:rsid w:val="00777AE3"/>
    <w:rsid w:val="007809B9"/>
    <w:rsid w:val="007809DB"/>
    <w:rsid w:val="007811A2"/>
    <w:rsid w:val="00781396"/>
    <w:rsid w:val="00781F0F"/>
    <w:rsid w:val="00781FA2"/>
    <w:rsid w:val="00782C71"/>
    <w:rsid w:val="00783725"/>
    <w:rsid w:val="00783E27"/>
    <w:rsid w:val="0078448D"/>
    <w:rsid w:val="007846F6"/>
    <w:rsid w:val="007851AB"/>
    <w:rsid w:val="0078543A"/>
    <w:rsid w:val="00785B8F"/>
    <w:rsid w:val="00785DE8"/>
    <w:rsid w:val="00785E00"/>
    <w:rsid w:val="00786052"/>
    <w:rsid w:val="0078619F"/>
    <w:rsid w:val="00786A8D"/>
    <w:rsid w:val="00786D72"/>
    <w:rsid w:val="00786DED"/>
    <w:rsid w:val="00787207"/>
    <w:rsid w:val="0078727C"/>
    <w:rsid w:val="007872BE"/>
    <w:rsid w:val="00787E4E"/>
    <w:rsid w:val="0079049D"/>
    <w:rsid w:val="007906A6"/>
    <w:rsid w:val="00790701"/>
    <w:rsid w:val="00790A4A"/>
    <w:rsid w:val="00790D6E"/>
    <w:rsid w:val="007914C8"/>
    <w:rsid w:val="00791501"/>
    <w:rsid w:val="007918B3"/>
    <w:rsid w:val="00792E95"/>
    <w:rsid w:val="0079307F"/>
    <w:rsid w:val="00793490"/>
    <w:rsid w:val="00793504"/>
    <w:rsid w:val="00793A53"/>
    <w:rsid w:val="00793CCC"/>
    <w:rsid w:val="00793E48"/>
    <w:rsid w:val="00794590"/>
    <w:rsid w:val="00794876"/>
    <w:rsid w:val="00795204"/>
    <w:rsid w:val="0079664E"/>
    <w:rsid w:val="007967C7"/>
    <w:rsid w:val="00797A11"/>
    <w:rsid w:val="007A022B"/>
    <w:rsid w:val="007A0634"/>
    <w:rsid w:val="007A1EE3"/>
    <w:rsid w:val="007A2383"/>
    <w:rsid w:val="007A25CF"/>
    <w:rsid w:val="007A313C"/>
    <w:rsid w:val="007A4B57"/>
    <w:rsid w:val="007A5735"/>
    <w:rsid w:val="007A574A"/>
    <w:rsid w:val="007A72E5"/>
    <w:rsid w:val="007A7C5A"/>
    <w:rsid w:val="007A7FF9"/>
    <w:rsid w:val="007B0D47"/>
    <w:rsid w:val="007B0E56"/>
    <w:rsid w:val="007B12D7"/>
    <w:rsid w:val="007B18D8"/>
    <w:rsid w:val="007B28F9"/>
    <w:rsid w:val="007B2D99"/>
    <w:rsid w:val="007B327B"/>
    <w:rsid w:val="007B3472"/>
    <w:rsid w:val="007B36AF"/>
    <w:rsid w:val="007B4E45"/>
    <w:rsid w:val="007B5408"/>
    <w:rsid w:val="007B579C"/>
    <w:rsid w:val="007B5C20"/>
    <w:rsid w:val="007B6902"/>
    <w:rsid w:val="007B6B1D"/>
    <w:rsid w:val="007B724D"/>
    <w:rsid w:val="007B7D44"/>
    <w:rsid w:val="007C0177"/>
    <w:rsid w:val="007C095F"/>
    <w:rsid w:val="007C1120"/>
    <w:rsid w:val="007C1139"/>
    <w:rsid w:val="007C160B"/>
    <w:rsid w:val="007C1897"/>
    <w:rsid w:val="007C2012"/>
    <w:rsid w:val="007C27BA"/>
    <w:rsid w:val="007C2977"/>
    <w:rsid w:val="007C3413"/>
    <w:rsid w:val="007C39DE"/>
    <w:rsid w:val="007C3F9A"/>
    <w:rsid w:val="007C4071"/>
    <w:rsid w:val="007C4179"/>
    <w:rsid w:val="007C4222"/>
    <w:rsid w:val="007C5707"/>
    <w:rsid w:val="007C67D2"/>
    <w:rsid w:val="007C6916"/>
    <w:rsid w:val="007C6D72"/>
    <w:rsid w:val="007C74A8"/>
    <w:rsid w:val="007C77C4"/>
    <w:rsid w:val="007D107C"/>
    <w:rsid w:val="007D1B85"/>
    <w:rsid w:val="007D1FD5"/>
    <w:rsid w:val="007D27EA"/>
    <w:rsid w:val="007D2E4B"/>
    <w:rsid w:val="007D309E"/>
    <w:rsid w:val="007D3AF6"/>
    <w:rsid w:val="007D3D3A"/>
    <w:rsid w:val="007D4B38"/>
    <w:rsid w:val="007D4C6C"/>
    <w:rsid w:val="007D5BED"/>
    <w:rsid w:val="007D5E6C"/>
    <w:rsid w:val="007D5EF6"/>
    <w:rsid w:val="007D5EFB"/>
    <w:rsid w:val="007D692E"/>
    <w:rsid w:val="007D7B37"/>
    <w:rsid w:val="007D7D25"/>
    <w:rsid w:val="007E03DE"/>
    <w:rsid w:val="007E1E53"/>
    <w:rsid w:val="007E2F8F"/>
    <w:rsid w:val="007E4556"/>
    <w:rsid w:val="007E457A"/>
    <w:rsid w:val="007E485A"/>
    <w:rsid w:val="007E5151"/>
    <w:rsid w:val="007E515A"/>
    <w:rsid w:val="007E710B"/>
    <w:rsid w:val="007E7F95"/>
    <w:rsid w:val="007F02F3"/>
    <w:rsid w:val="007F04EE"/>
    <w:rsid w:val="007F1005"/>
    <w:rsid w:val="007F14AD"/>
    <w:rsid w:val="007F1531"/>
    <w:rsid w:val="007F17F7"/>
    <w:rsid w:val="007F1B78"/>
    <w:rsid w:val="007F1CE1"/>
    <w:rsid w:val="007F2948"/>
    <w:rsid w:val="007F29FE"/>
    <w:rsid w:val="007F2A38"/>
    <w:rsid w:val="007F2D47"/>
    <w:rsid w:val="007F31EB"/>
    <w:rsid w:val="007F3E65"/>
    <w:rsid w:val="007F52A6"/>
    <w:rsid w:val="007F6A39"/>
    <w:rsid w:val="007F6F39"/>
    <w:rsid w:val="007F7268"/>
    <w:rsid w:val="007F727F"/>
    <w:rsid w:val="007F7342"/>
    <w:rsid w:val="007F7946"/>
    <w:rsid w:val="00800D57"/>
    <w:rsid w:val="00801887"/>
    <w:rsid w:val="00801A90"/>
    <w:rsid w:val="00801ADC"/>
    <w:rsid w:val="00801D40"/>
    <w:rsid w:val="00801EDA"/>
    <w:rsid w:val="008028A4"/>
    <w:rsid w:val="00802F07"/>
    <w:rsid w:val="008030FF"/>
    <w:rsid w:val="0080333D"/>
    <w:rsid w:val="008042EF"/>
    <w:rsid w:val="008045DE"/>
    <w:rsid w:val="00804DCF"/>
    <w:rsid w:val="008054A8"/>
    <w:rsid w:val="00805ACF"/>
    <w:rsid w:val="00805E0B"/>
    <w:rsid w:val="0080611A"/>
    <w:rsid w:val="00806310"/>
    <w:rsid w:val="00806683"/>
    <w:rsid w:val="008101F9"/>
    <w:rsid w:val="00810BC7"/>
    <w:rsid w:val="00812B0C"/>
    <w:rsid w:val="0081321E"/>
    <w:rsid w:val="00813245"/>
    <w:rsid w:val="00813603"/>
    <w:rsid w:val="008139CC"/>
    <w:rsid w:val="00814F81"/>
    <w:rsid w:val="00815481"/>
    <w:rsid w:val="008155DA"/>
    <w:rsid w:val="00815694"/>
    <w:rsid w:val="00815852"/>
    <w:rsid w:val="00815B65"/>
    <w:rsid w:val="008168B6"/>
    <w:rsid w:val="00816BCA"/>
    <w:rsid w:val="00816BE7"/>
    <w:rsid w:val="00816D27"/>
    <w:rsid w:val="00817325"/>
    <w:rsid w:val="00817883"/>
    <w:rsid w:val="00817B4E"/>
    <w:rsid w:val="00820784"/>
    <w:rsid w:val="00820AB0"/>
    <w:rsid w:val="00820B45"/>
    <w:rsid w:val="00820DE8"/>
    <w:rsid w:val="0082162B"/>
    <w:rsid w:val="00821AB7"/>
    <w:rsid w:val="00821AED"/>
    <w:rsid w:val="0082216A"/>
    <w:rsid w:val="00822184"/>
    <w:rsid w:val="00822502"/>
    <w:rsid w:val="00822946"/>
    <w:rsid w:val="00823732"/>
    <w:rsid w:val="0082391A"/>
    <w:rsid w:val="00823DA9"/>
    <w:rsid w:val="00824755"/>
    <w:rsid w:val="00825BB6"/>
    <w:rsid w:val="008265B1"/>
    <w:rsid w:val="008267DC"/>
    <w:rsid w:val="008276C3"/>
    <w:rsid w:val="008301FB"/>
    <w:rsid w:val="0083050B"/>
    <w:rsid w:val="0083052D"/>
    <w:rsid w:val="00830733"/>
    <w:rsid w:val="008309CD"/>
    <w:rsid w:val="0083100C"/>
    <w:rsid w:val="0083177F"/>
    <w:rsid w:val="00831C50"/>
    <w:rsid w:val="008324A5"/>
    <w:rsid w:val="00832C02"/>
    <w:rsid w:val="0083352A"/>
    <w:rsid w:val="00834604"/>
    <w:rsid w:val="00834669"/>
    <w:rsid w:val="008347A3"/>
    <w:rsid w:val="00834868"/>
    <w:rsid w:val="00834A6D"/>
    <w:rsid w:val="00835415"/>
    <w:rsid w:val="00840883"/>
    <w:rsid w:val="00840B67"/>
    <w:rsid w:val="00841559"/>
    <w:rsid w:val="00841FF6"/>
    <w:rsid w:val="00842B0B"/>
    <w:rsid w:val="008435FF"/>
    <w:rsid w:val="00844201"/>
    <w:rsid w:val="00844863"/>
    <w:rsid w:val="00844B44"/>
    <w:rsid w:val="00845847"/>
    <w:rsid w:val="00845E80"/>
    <w:rsid w:val="008460EF"/>
    <w:rsid w:val="0084614F"/>
    <w:rsid w:val="00846471"/>
    <w:rsid w:val="008464E4"/>
    <w:rsid w:val="00847242"/>
    <w:rsid w:val="00847253"/>
    <w:rsid w:val="0084763A"/>
    <w:rsid w:val="00850BBB"/>
    <w:rsid w:val="00850CBF"/>
    <w:rsid w:val="00851218"/>
    <w:rsid w:val="00851307"/>
    <w:rsid w:val="00851B45"/>
    <w:rsid w:val="008524DD"/>
    <w:rsid w:val="008526A9"/>
    <w:rsid w:val="00854A4F"/>
    <w:rsid w:val="00854AD0"/>
    <w:rsid w:val="00854D59"/>
    <w:rsid w:val="00855178"/>
    <w:rsid w:val="00855240"/>
    <w:rsid w:val="00855578"/>
    <w:rsid w:val="00856127"/>
    <w:rsid w:val="0085698E"/>
    <w:rsid w:val="00856A7D"/>
    <w:rsid w:val="008571AD"/>
    <w:rsid w:val="00857329"/>
    <w:rsid w:val="00857756"/>
    <w:rsid w:val="008579A3"/>
    <w:rsid w:val="00857AEF"/>
    <w:rsid w:val="008604C3"/>
    <w:rsid w:val="00860820"/>
    <w:rsid w:val="00860BEE"/>
    <w:rsid w:val="00860D01"/>
    <w:rsid w:val="00862BA3"/>
    <w:rsid w:val="00863005"/>
    <w:rsid w:val="008649E7"/>
    <w:rsid w:val="0086528E"/>
    <w:rsid w:val="008664C4"/>
    <w:rsid w:val="00867D0B"/>
    <w:rsid w:val="00867F46"/>
    <w:rsid w:val="00870B46"/>
    <w:rsid w:val="008717B3"/>
    <w:rsid w:val="00872001"/>
    <w:rsid w:val="0087261C"/>
    <w:rsid w:val="00872C72"/>
    <w:rsid w:val="00872DDF"/>
    <w:rsid w:val="008732B8"/>
    <w:rsid w:val="00873320"/>
    <w:rsid w:val="008736FD"/>
    <w:rsid w:val="00874665"/>
    <w:rsid w:val="00875B8D"/>
    <w:rsid w:val="00875E69"/>
    <w:rsid w:val="00876031"/>
    <w:rsid w:val="0087619C"/>
    <w:rsid w:val="008765A4"/>
    <w:rsid w:val="008768CA"/>
    <w:rsid w:val="008773D4"/>
    <w:rsid w:val="00877EA6"/>
    <w:rsid w:val="00877EF9"/>
    <w:rsid w:val="00880559"/>
    <w:rsid w:val="008807BD"/>
    <w:rsid w:val="00880FF7"/>
    <w:rsid w:val="008811ED"/>
    <w:rsid w:val="00881B98"/>
    <w:rsid w:val="00881CEB"/>
    <w:rsid w:val="00882365"/>
    <w:rsid w:val="00882AE0"/>
    <w:rsid w:val="00882C69"/>
    <w:rsid w:val="00882EA8"/>
    <w:rsid w:val="00882F12"/>
    <w:rsid w:val="00883168"/>
    <w:rsid w:val="00883728"/>
    <w:rsid w:val="00884703"/>
    <w:rsid w:val="00884B7E"/>
    <w:rsid w:val="00884F4E"/>
    <w:rsid w:val="008863D0"/>
    <w:rsid w:val="00886422"/>
    <w:rsid w:val="0088691C"/>
    <w:rsid w:val="00886E56"/>
    <w:rsid w:val="008873F5"/>
    <w:rsid w:val="00887615"/>
    <w:rsid w:val="008878EC"/>
    <w:rsid w:val="00887957"/>
    <w:rsid w:val="00887C52"/>
    <w:rsid w:val="00890DD8"/>
    <w:rsid w:val="00890F79"/>
    <w:rsid w:val="00890FFF"/>
    <w:rsid w:val="008912F9"/>
    <w:rsid w:val="008916F0"/>
    <w:rsid w:val="00891FD1"/>
    <w:rsid w:val="00892515"/>
    <w:rsid w:val="0089339C"/>
    <w:rsid w:val="00893663"/>
    <w:rsid w:val="00894069"/>
    <w:rsid w:val="008943AE"/>
    <w:rsid w:val="008947BF"/>
    <w:rsid w:val="00895302"/>
    <w:rsid w:val="008953A5"/>
    <w:rsid w:val="008953F5"/>
    <w:rsid w:val="00896192"/>
    <w:rsid w:val="00896343"/>
    <w:rsid w:val="00896849"/>
    <w:rsid w:val="008976F6"/>
    <w:rsid w:val="008A0335"/>
    <w:rsid w:val="008A0516"/>
    <w:rsid w:val="008A07B9"/>
    <w:rsid w:val="008A07BA"/>
    <w:rsid w:val="008A130F"/>
    <w:rsid w:val="008A15D5"/>
    <w:rsid w:val="008A1D28"/>
    <w:rsid w:val="008A203C"/>
    <w:rsid w:val="008A20BB"/>
    <w:rsid w:val="008A27FC"/>
    <w:rsid w:val="008A2D12"/>
    <w:rsid w:val="008A32B8"/>
    <w:rsid w:val="008A4513"/>
    <w:rsid w:val="008A4B75"/>
    <w:rsid w:val="008A506B"/>
    <w:rsid w:val="008A55BC"/>
    <w:rsid w:val="008A6330"/>
    <w:rsid w:val="008A699C"/>
    <w:rsid w:val="008A7B93"/>
    <w:rsid w:val="008B0A2F"/>
    <w:rsid w:val="008B0DCD"/>
    <w:rsid w:val="008B1662"/>
    <w:rsid w:val="008B192A"/>
    <w:rsid w:val="008B393F"/>
    <w:rsid w:val="008B44F1"/>
    <w:rsid w:val="008B477F"/>
    <w:rsid w:val="008B5306"/>
    <w:rsid w:val="008B560E"/>
    <w:rsid w:val="008B566A"/>
    <w:rsid w:val="008B5A1C"/>
    <w:rsid w:val="008B681A"/>
    <w:rsid w:val="008B7AAE"/>
    <w:rsid w:val="008C01CF"/>
    <w:rsid w:val="008C04D8"/>
    <w:rsid w:val="008C0D89"/>
    <w:rsid w:val="008C0E06"/>
    <w:rsid w:val="008C0E07"/>
    <w:rsid w:val="008C10E2"/>
    <w:rsid w:val="008C1100"/>
    <w:rsid w:val="008C16AE"/>
    <w:rsid w:val="008C1A63"/>
    <w:rsid w:val="008C20AD"/>
    <w:rsid w:val="008C20F7"/>
    <w:rsid w:val="008C2738"/>
    <w:rsid w:val="008C3436"/>
    <w:rsid w:val="008C35C7"/>
    <w:rsid w:val="008C3F92"/>
    <w:rsid w:val="008C42B8"/>
    <w:rsid w:val="008C52A9"/>
    <w:rsid w:val="008C60A1"/>
    <w:rsid w:val="008C64ED"/>
    <w:rsid w:val="008C71A0"/>
    <w:rsid w:val="008C7888"/>
    <w:rsid w:val="008C7F09"/>
    <w:rsid w:val="008D05CE"/>
    <w:rsid w:val="008D0626"/>
    <w:rsid w:val="008D0839"/>
    <w:rsid w:val="008D0D66"/>
    <w:rsid w:val="008D0E92"/>
    <w:rsid w:val="008D0F3E"/>
    <w:rsid w:val="008D1ADE"/>
    <w:rsid w:val="008D1CD5"/>
    <w:rsid w:val="008D2258"/>
    <w:rsid w:val="008D23CD"/>
    <w:rsid w:val="008D2461"/>
    <w:rsid w:val="008D2CEE"/>
    <w:rsid w:val="008D3E3A"/>
    <w:rsid w:val="008D467A"/>
    <w:rsid w:val="008D5D87"/>
    <w:rsid w:val="008D5ED8"/>
    <w:rsid w:val="008D641C"/>
    <w:rsid w:val="008D74D6"/>
    <w:rsid w:val="008D767A"/>
    <w:rsid w:val="008E0BA7"/>
    <w:rsid w:val="008E0FF6"/>
    <w:rsid w:val="008E131E"/>
    <w:rsid w:val="008E16FE"/>
    <w:rsid w:val="008E1D78"/>
    <w:rsid w:val="008E2034"/>
    <w:rsid w:val="008E22FF"/>
    <w:rsid w:val="008E234E"/>
    <w:rsid w:val="008E335C"/>
    <w:rsid w:val="008E345E"/>
    <w:rsid w:val="008E3552"/>
    <w:rsid w:val="008E3B19"/>
    <w:rsid w:val="008E3CF0"/>
    <w:rsid w:val="008E3E5A"/>
    <w:rsid w:val="008E412B"/>
    <w:rsid w:val="008E41FE"/>
    <w:rsid w:val="008E438B"/>
    <w:rsid w:val="008E46A4"/>
    <w:rsid w:val="008E4C3E"/>
    <w:rsid w:val="008E5567"/>
    <w:rsid w:val="008E596F"/>
    <w:rsid w:val="008E60D9"/>
    <w:rsid w:val="008E6339"/>
    <w:rsid w:val="008E72D2"/>
    <w:rsid w:val="008F0640"/>
    <w:rsid w:val="008F068E"/>
    <w:rsid w:val="008F1276"/>
    <w:rsid w:val="008F2003"/>
    <w:rsid w:val="008F2039"/>
    <w:rsid w:val="008F2BF7"/>
    <w:rsid w:val="008F2D46"/>
    <w:rsid w:val="008F2E9A"/>
    <w:rsid w:val="008F38E7"/>
    <w:rsid w:val="008F3A8F"/>
    <w:rsid w:val="008F3CE5"/>
    <w:rsid w:val="008F59F5"/>
    <w:rsid w:val="008F7308"/>
    <w:rsid w:val="00900B9A"/>
    <w:rsid w:val="00900E85"/>
    <w:rsid w:val="0090101E"/>
    <w:rsid w:val="00901335"/>
    <w:rsid w:val="0090138E"/>
    <w:rsid w:val="0090187C"/>
    <w:rsid w:val="00901FC4"/>
    <w:rsid w:val="009020CA"/>
    <w:rsid w:val="009024E8"/>
    <w:rsid w:val="0090271F"/>
    <w:rsid w:val="00902DB9"/>
    <w:rsid w:val="00902E36"/>
    <w:rsid w:val="00903DD4"/>
    <w:rsid w:val="00904135"/>
    <w:rsid w:val="0090455D"/>
    <w:rsid w:val="0090466A"/>
    <w:rsid w:val="00904AB7"/>
    <w:rsid w:val="00904EBD"/>
    <w:rsid w:val="009062D3"/>
    <w:rsid w:val="0090708C"/>
    <w:rsid w:val="0090775C"/>
    <w:rsid w:val="00907DD2"/>
    <w:rsid w:val="00907DF5"/>
    <w:rsid w:val="00907F60"/>
    <w:rsid w:val="00910D7A"/>
    <w:rsid w:val="00911152"/>
    <w:rsid w:val="00911A3A"/>
    <w:rsid w:val="00911DEA"/>
    <w:rsid w:val="00912204"/>
    <w:rsid w:val="00912830"/>
    <w:rsid w:val="00912CD4"/>
    <w:rsid w:val="00913352"/>
    <w:rsid w:val="009136BC"/>
    <w:rsid w:val="00913C47"/>
    <w:rsid w:val="00913FB1"/>
    <w:rsid w:val="009145A4"/>
    <w:rsid w:val="009148CB"/>
    <w:rsid w:val="00914A57"/>
    <w:rsid w:val="00915711"/>
    <w:rsid w:val="009161B2"/>
    <w:rsid w:val="00916DE0"/>
    <w:rsid w:val="00917374"/>
    <w:rsid w:val="0091771F"/>
    <w:rsid w:val="00917ABE"/>
    <w:rsid w:val="00917F83"/>
    <w:rsid w:val="00917F9E"/>
    <w:rsid w:val="0092024A"/>
    <w:rsid w:val="0092098D"/>
    <w:rsid w:val="00921F58"/>
    <w:rsid w:val="00922509"/>
    <w:rsid w:val="00922CED"/>
    <w:rsid w:val="00922DC1"/>
    <w:rsid w:val="0092322B"/>
    <w:rsid w:val="00923274"/>
    <w:rsid w:val="00924497"/>
    <w:rsid w:val="00924827"/>
    <w:rsid w:val="00924D2C"/>
    <w:rsid w:val="0092657D"/>
    <w:rsid w:val="00930E5A"/>
    <w:rsid w:val="00931360"/>
    <w:rsid w:val="009314D4"/>
    <w:rsid w:val="009317BF"/>
    <w:rsid w:val="00931AF4"/>
    <w:rsid w:val="00933503"/>
    <w:rsid w:val="009335F2"/>
    <w:rsid w:val="00933F83"/>
    <w:rsid w:val="00934101"/>
    <w:rsid w:val="009347F6"/>
    <w:rsid w:val="0093495A"/>
    <w:rsid w:val="00936071"/>
    <w:rsid w:val="00936657"/>
    <w:rsid w:val="00937007"/>
    <w:rsid w:val="00940212"/>
    <w:rsid w:val="0094105F"/>
    <w:rsid w:val="0094197F"/>
    <w:rsid w:val="00941D95"/>
    <w:rsid w:val="009423E8"/>
    <w:rsid w:val="00942810"/>
    <w:rsid w:val="00942E6A"/>
    <w:rsid w:val="00942EC2"/>
    <w:rsid w:val="00942FA6"/>
    <w:rsid w:val="00943958"/>
    <w:rsid w:val="00943ADE"/>
    <w:rsid w:val="009442D4"/>
    <w:rsid w:val="00944389"/>
    <w:rsid w:val="009447F0"/>
    <w:rsid w:val="009454B8"/>
    <w:rsid w:val="00945884"/>
    <w:rsid w:val="00945A86"/>
    <w:rsid w:val="00945AA3"/>
    <w:rsid w:val="00945B30"/>
    <w:rsid w:val="009466BE"/>
    <w:rsid w:val="00946A16"/>
    <w:rsid w:val="00946D1C"/>
    <w:rsid w:val="0094798C"/>
    <w:rsid w:val="009501EA"/>
    <w:rsid w:val="00950417"/>
    <w:rsid w:val="00951EF9"/>
    <w:rsid w:val="009523A7"/>
    <w:rsid w:val="00952A0E"/>
    <w:rsid w:val="0095306B"/>
    <w:rsid w:val="0095319F"/>
    <w:rsid w:val="0095341F"/>
    <w:rsid w:val="0095382B"/>
    <w:rsid w:val="00954697"/>
    <w:rsid w:val="00954F57"/>
    <w:rsid w:val="00955470"/>
    <w:rsid w:val="009556D0"/>
    <w:rsid w:val="0095577E"/>
    <w:rsid w:val="00955C0F"/>
    <w:rsid w:val="00955E5A"/>
    <w:rsid w:val="00956444"/>
    <w:rsid w:val="00956606"/>
    <w:rsid w:val="00956A9D"/>
    <w:rsid w:val="009571B5"/>
    <w:rsid w:val="009579AC"/>
    <w:rsid w:val="00957D2B"/>
    <w:rsid w:val="00957E6F"/>
    <w:rsid w:val="009600EE"/>
    <w:rsid w:val="00960588"/>
    <w:rsid w:val="00960B0F"/>
    <w:rsid w:val="00960C32"/>
    <w:rsid w:val="00961318"/>
    <w:rsid w:val="009616AA"/>
    <w:rsid w:val="00961B32"/>
    <w:rsid w:val="00962174"/>
    <w:rsid w:val="00962179"/>
    <w:rsid w:val="0096294B"/>
    <w:rsid w:val="00963F32"/>
    <w:rsid w:val="0096408F"/>
    <w:rsid w:val="00964344"/>
    <w:rsid w:val="009656AD"/>
    <w:rsid w:val="009658F8"/>
    <w:rsid w:val="00965AC8"/>
    <w:rsid w:val="00965EAA"/>
    <w:rsid w:val="009709BE"/>
    <w:rsid w:val="00970DB3"/>
    <w:rsid w:val="00971212"/>
    <w:rsid w:val="00971512"/>
    <w:rsid w:val="009719F0"/>
    <w:rsid w:val="0097246D"/>
    <w:rsid w:val="009728B0"/>
    <w:rsid w:val="0097292A"/>
    <w:rsid w:val="00972988"/>
    <w:rsid w:val="0097345F"/>
    <w:rsid w:val="0097355D"/>
    <w:rsid w:val="009738F6"/>
    <w:rsid w:val="0097406A"/>
    <w:rsid w:val="00974276"/>
    <w:rsid w:val="009743F3"/>
    <w:rsid w:val="00974900"/>
    <w:rsid w:val="00974940"/>
    <w:rsid w:val="00974B05"/>
    <w:rsid w:val="00974BB0"/>
    <w:rsid w:val="00975632"/>
    <w:rsid w:val="009756F4"/>
    <w:rsid w:val="00976D97"/>
    <w:rsid w:val="0097702E"/>
    <w:rsid w:val="009777CF"/>
    <w:rsid w:val="00977DC3"/>
    <w:rsid w:val="00980499"/>
    <w:rsid w:val="0098074A"/>
    <w:rsid w:val="009819C5"/>
    <w:rsid w:val="0098205E"/>
    <w:rsid w:val="009824B7"/>
    <w:rsid w:val="009827BD"/>
    <w:rsid w:val="00982FB2"/>
    <w:rsid w:val="00983387"/>
    <w:rsid w:val="009839FB"/>
    <w:rsid w:val="00983BCB"/>
    <w:rsid w:val="00983F29"/>
    <w:rsid w:val="00984778"/>
    <w:rsid w:val="00985155"/>
    <w:rsid w:val="009851DF"/>
    <w:rsid w:val="0098528A"/>
    <w:rsid w:val="0098533E"/>
    <w:rsid w:val="009859BF"/>
    <w:rsid w:val="00985B3E"/>
    <w:rsid w:val="00985E09"/>
    <w:rsid w:val="00986211"/>
    <w:rsid w:val="00986279"/>
    <w:rsid w:val="00986987"/>
    <w:rsid w:val="009871BA"/>
    <w:rsid w:val="009877F1"/>
    <w:rsid w:val="00990913"/>
    <w:rsid w:val="009917FD"/>
    <w:rsid w:val="00991EA8"/>
    <w:rsid w:val="00992531"/>
    <w:rsid w:val="00992D37"/>
    <w:rsid w:val="00993048"/>
    <w:rsid w:val="0099343F"/>
    <w:rsid w:val="00993EBD"/>
    <w:rsid w:val="00994A4F"/>
    <w:rsid w:val="009951D6"/>
    <w:rsid w:val="00995433"/>
    <w:rsid w:val="009955C9"/>
    <w:rsid w:val="0099581A"/>
    <w:rsid w:val="00995C57"/>
    <w:rsid w:val="00996096"/>
    <w:rsid w:val="00996146"/>
    <w:rsid w:val="009961D9"/>
    <w:rsid w:val="009971C0"/>
    <w:rsid w:val="009A0AF3"/>
    <w:rsid w:val="009A0C38"/>
    <w:rsid w:val="009A0C6D"/>
    <w:rsid w:val="009A1852"/>
    <w:rsid w:val="009A1A7C"/>
    <w:rsid w:val="009A1E95"/>
    <w:rsid w:val="009A2D1C"/>
    <w:rsid w:val="009A3615"/>
    <w:rsid w:val="009A36A2"/>
    <w:rsid w:val="009A3BED"/>
    <w:rsid w:val="009A4136"/>
    <w:rsid w:val="009A443C"/>
    <w:rsid w:val="009A47E3"/>
    <w:rsid w:val="009A4C1F"/>
    <w:rsid w:val="009A50C5"/>
    <w:rsid w:val="009A5788"/>
    <w:rsid w:val="009A67E0"/>
    <w:rsid w:val="009A7362"/>
    <w:rsid w:val="009A7D05"/>
    <w:rsid w:val="009A7F1A"/>
    <w:rsid w:val="009B07CD"/>
    <w:rsid w:val="009B0F6E"/>
    <w:rsid w:val="009B113E"/>
    <w:rsid w:val="009B16DE"/>
    <w:rsid w:val="009B1ABB"/>
    <w:rsid w:val="009B1F35"/>
    <w:rsid w:val="009B2074"/>
    <w:rsid w:val="009B21A9"/>
    <w:rsid w:val="009B2939"/>
    <w:rsid w:val="009B2AB5"/>
    <w:rsid w:val="009B5066"/>
    <w:rsid w:val="009B56F2"/>
    <w:rsid w:val="009B5DDB"/>
    <w:rsid w:val="009B5DED"/>
    <w:rsid w:val="009B5FEC"/>
    <w:rsid w:val="009B6E5C"/>
    <w:rsid w:val="009B701C"/>
    <w:rsid w:val="009B70A3"/>
    <w:rsid w:val="009B73A2"/>
    <w:rsid w:val="009C0BBE"/>
    <w:rsid w:val="009C0E7D"/>
    <w:rsid w:val="009C19CE"/>
    <w:rsid w:val="009C19E9"/>
    <w:rsid w:val="009C1AA5"/>
    <w:rsid w:val="009C2148"/>
    <w:rsid w:val="009C23D7"/>
    <w:rsid w:val="009C2DF4"/>
    <w:rsid w:val="009C31B2"/>
    <w:rsid w:val="009C3686"/>
    <w:rsid w:val="009C427D"/>
    <w:rsid w:val="009C4B6F"/>
    <w:rsid w:val="009C57C8"/>
    <w:rsid w:val="009C59B4"/>
    <w:rsid w:val="009C7072"/>
    <w:rsid w:val="009D0363"/>
    <w:rsid w:val="009D0C2F"/>
    <w:rsid w:val="009D0CD3"/>
    <w:rsid w:val="009D13CA"/>
    <w:rsid w:val="009D1AE2"/>
    <w:rsid w:val="009D2895"/>
    <w:rsid w:val="009D2AD2"/>
    <w:rsid w:val="009D2DA6"/>
    <w:rsid w:val="009D3147"/>
    <w:rsid w:val="009D33F6"/>
    <w:rsid w:val="009D3714"/>
    <w:rsid w:val="009D37CE"/>
    <w:rsid w:val="009D3A79"/>
    <w:rsid w:val="009D4250"/>
    <w:rsid w:val="009D428C"/>
    <w:rsid w:val="009D4975"/>
    <w:rsid w:val="009D4F27"/>
    <w:rsid w:val="009D4FAF"/>
    <w:rsid w:val="009D5E99"/>
    <w:rsid w:val="009D63AB"/>
    <w:rsid w:val="009D663A"/>
    <w:rsid w:val="009D6F1F"/>
    <w:rsid w:val="009D7755"/>
    <w:rsid w:val="009D775C"/>
    <w:rsid w:val="009D7D5A"/>
    <w:rsid w:val="009E02F7"/>
    <w:rsid w:val="009E079A"/>
    <w:rsid w:val="009E0F24"/>
    <w:rsid w:val="009E19F1"/>
    <w:rsid w:val="009E1A17"/>
    <w:rsid w:val="009E1BCF"/>
    <w:rsid w:val="009E2947"/>
    <w:rsid w:val="009E2AA6"/>
    <w:rsid w:val="009E3C02"/>
    <w:rsid w:val="009E3D1A"/>
    <w:rsid w:val="009E4284"/>
    <w:rsid w:val="009E44ED"/>
    <w:rsid w:val="009E4DE4"/>
    <w:rsid w:val="009E57A1"/>
    <w:rsid w:val="009E6D6E"/>
    <w:rsid w:val="009E747C"/>
    <w:rsid w:val="009E79BE"/>
    <w:rsid w:val="009F07C1"/>
    <w:rsid w:val="009F080F"/>
    <w:rsid w:val="009F10C0"/>
    <w:rsid w:val="009F10CA"/>
    <w:rsid w:val="009F1F82"/>
    <w:rsid w:val="009F2F08"/>
    <w:rsid w:val="009F3289"/>
    <w:rsid w:val="009F381B"/>
    <w:rsid w:val="009F3A7D"/>
    <w:rsid w:val="009F3D18"/>
    <w:rsid w:val="009F407D"/>
    <w:rsid w:val="009F4D66"/>
    <w:rsid w:val="009F51D3"/>
    <w:rsid w:val="009F59CE"/>
    <w:rsid w:val="009F5AFA"/>
    <w:rsid w:val="009F64AF"/>
    <w:rsid w:val="009F69DE"/>
    <w:rsid w:val="009F7994"/>
    <w:rsid w:val="009F799D"/>
    <w:rsid w:val="009F7C29"/>
    <w:rsid w:val="009F7E73"/>
    <w:rsid w:val="009F7E84"/>
    <w:rsid w:val="00A00EC3"/>
    <w:rsid w:val="00A01163"/>
    <w:rsid w:val="00A01F9E"/>
    <w:rsid w:val="00A029FB"/>
    <w:rsid w:val="00A0342C"/>
    <w:rsid w:val="00A03918"/>
    <w:rsid w:val="00A03B42"/>
    <w:rsid w:val="00A0497D"/>
    <w:rsid w:val="00A05911"/>
    <w:rsid w:val="00A05DE2"/>
    <w:rsid w:val="00A06206"/>
    <w:rsid w:val="00A067FE"/>
    <w:rsid w:val="00A06C95"/>
    <w:rsid w:val="00A07512"/>
    <w:rsid w:val="00A07948"/>
    <w:rsid w:val="00A108CF"/>
    <w:rsid w:val="00A10C4B"/>
    <w:rsid w:val="00A10F02"/>
    <w:rsid w:val="00A11331"/>
    <w:rsid w:val="00A11888"/>
    <w:rsid w:val="00A138BD"/>
    <w:rsid w:val="00A14E25"/>
    <w:rsid w:val="00A14E7A"/>
    <w:rsid w:val="00A15FB2"/>
    <w:rsid w:val="00A16DF1"/>
    <w:rsid w:val="00A177E4"/>
    <w:rsid w:val="00A2029F"/>
    <w:rsid w:val="00A204CA"/>
    <w:rsid w:val="00A207D2"/>
    <w:rsid w:val="00A2115A"/>
    <w:rsid w:val="00A215F6"/>
    <w:rsid w:val="00A2235F"/>
    <w:rsid w:val="00A228FD"/>
    <w:rsid w:val="00A23966"/>
    <w:rsid w:val="00A23AC0"/>
    <w:rsid w:val="00A23BE0"/>
    <w:rsid w:val="00A2408D"/>
    <w:rsid w:val="00A242F5"/>
    <w:rsid w:val="00A24CE3"/>
    <w:rsid w:val="00A250EF"/>
    <w:rsid w:val="00A25740"/>
    <w:rsid w:val="00A25850"/>
    <w:rsid w:val="00A258D4"/>
    <w:rsid w:val="00A25A22"/>
    <w:rsid w:val="00A25F04"/>
    <w:rsid w:val="00A25F51"/>
    <w:rsid w:val="00A26593"/>
    <w:rsid w:val="00A270B0"/>
    <w:rsid w:val="00A270FA"/>
    <w:rsid w:val="00A27275"/>
    <w:rsid w:val="00A300A0"/>
    <w:rsid w:val="00A300BB"/>
    <w:rsid w:val="00A308BB"/>
    <w:rsid w:val="00A30DED"/>
    <w:rsid w:val="00A30E3E"/>
    <w:rsid w:val="00A31206"/>
    <w:rsid w:val="00A3131A"/>
    <w:rsid w:val="00A31AB2"/>
    <w:rsid w:val="00A31D17"/>
    <w:rsid w:val="00A32493"/>
    <w:rsid w:val="00A32E13"/>
    <w:rsid w:val="00A34005"/>
    <w:rsid w:val="00A34168"/>
    <w:rsid w:val="00A35014"/>
    <w:rsid w:val="00A35830"/>
    <w:rsid w:val="00A36C40"/>
    <w:rsid w:val="00A36E10"/>
    <w:rsid w:val="00A404E8"/>
    <w:rsid w:val="00A423AE"/>
    <w:rsid w:val="00A4289C"/>
    <w:rsid w:val="00A42D39"/>
    <w:rsid w:val="00A431FB"/>
    <w:rsid w:val="00A43A2E"/>
    <w:rsid w:val="00A4476C"/>
    <w:rsid w:val="00A44AE9"/>
    <w:rsid w:val="00A45665"/>
    <w:rsid w:val="00A46AB5"/>
    <w:rsid w:val="00A47B93"/>
    <w:rsid w:val="00A50F7D"/>
    <w:rsid w:val="00A510A4"/>
    <w:rsid w:val="00A5146F"/>
    <w:rsid w:val="00A52986"/>
    <w:rsid w:val="00A52CC6"/>
    <w:rsid w:val="00A5356B"/>
    <w:rsid w:val="00A53724"/>
    <w:rsid w:val="00A54151"/>
    <w:rsid w:val="00A54875"/>
    <w:rsid w:val="00A54A9E"/>
    <w:rsid w:val="00A54D92"/>
    <w:rsid w:val="00A55549"/>
    <w:rsid w:val="00A556BD"/>
    <w:rsid w:val="00A557C9"/>
    <w:rsid w:val="00A566A2"/>
    <w:rsid w:val="00A56E0F"/>
    <w:rsid w:val="00A57AD8"/>
    <w:rsid w:val="00A603F1"/>
    <w:rsid w:val="00A61435"/>
    <w:rsid w:val="00A61839"/>
    <w:rsid w:val="00A61CFB"/>
    <w:rsid w:val="00A62BFC"/>
    <w:rsid w:val="00A6330F"/>
    <w:rsid w:val="00A634C3"/>
    <w:rsid w:val="00A64498"/>
    <w:rsid w:val="00A6496B"/>
    <w:rsid w:val="00A653E2"/>
    <w:rsid w:val="00A65425"/>
    <w:rsid w:val="00A65C1F"/>
    <w:rsid w:val="00A66990"/>
    <w:rsid w:val="00A674E1"/>
    <w:rsid w:val="00A679FB"/>
    <w:rsid w:val="00A70E9E"/>
    <w:rsid w:val="00A70FA0"/>
    <w:rsid w:val="00A7142D"/>
    <w:rsid w:val="00A718DA"/>
    <w:rsid w:val="00A71B77"/>
    <w:rsid w:val="00A7247E"/>
    <w:rsid w:val="00A72714"/>
    <w:rsid w:val="00A73A2C"/>
    <w:rsid w:val="00A73BA5"/>
    <w:rsid w:val="00A743AC"/>
    <w:rsid w:val="00A74780"/>
    <w:rsid w:val="00A74826"/>
    <w:rsid w:val="00A74C06"/>
    <w:rsid w:val="00A74FB2"/>
    <w:rsid w:val="00A75305"/>
    <w:rsid w:val="00A753E1"/>
    <w:rsid w:val="00A75F80"/>
    <w:rsid w:val="00A7641C"/>
    <w:rsid w:val="00A76589"/>
    <w:rsid w:val="00A775DD"/>
    <w:rsid w:val="00A77F59"/>
    <w:rsid w:val="00A80334"/>
    <w:rsid w:val="00A81004"/>
    <w:rsid w:val="00A81D89"/>
    <w:rsid w:val="00A82346"/>
    <w:rsid w:val="00A82448"/>
    <w:rsid w:val="00A825BF"/>
    <w:rsid w:val="00A82E1C"/>
    <w:rsid w:val="00A845B8"/>
    <w:rsid w:val="00A84A45"/>
    <w:rsid w:val="00A85BB3"/>
    <w:rsid w:val="00A85D75"/>
    <w:rsid w:val="00A86601"/>
    <w:rsid w:val="00A86DC6"/>
    <w:rsid w:val="00A8700F"/>
    <w:rsid w:val="00A87209"/>
    <w:rsid w:val="00A90066"/>
    <w:rsid w:val="00A90A1B"/>
    <w:rsid w:val="00A9111C"/>
    <w:rsid w:val="00A912E7"/>
    <w:rsid w:val="00A914AD"/>
    <w:rsid w:val="00A91770"/>
    <w:rsid w:val="00A91843"/>
    <w:rsid w:val="00A925A1"/>
    <w:rsid w:val="00A92E8B"/>
    <w:rsid w:val="00A93524"/>
    <w:rsid w:val="00A94940"/>
    <w:rsid w:val="00A94D13"/>
    <w:rsid w:val="00A950BF"/>
    <w:rsid w:val="00A95121"/>
    <w:rsid w:val="00A95145"/>
    <w:rsid w:val="00A9538B"/>
    <w:rsid w:val="00A953EC"/>
    <w:rsid w:val="00A954D8"/>
    <w:rsid w:val="00A95B6E"/>
    <w:rsid w:val="00A9605E"/>
    <w:rsid w:val="00A96186"/>
    <w:rsid w:val="00A9671C"/>
    <w:rsid w:val="00A96F10"/>
    <w:rsid w:val="00A9769E"/>
    <w:rsid w:val="00A97749"/>
    <w:rsid w:val="00A978E7"/>
    <w:rsid w:val="00A97C67"/>
    <w:rsid w:val="00AA0D9D"/>
    <w:rsid w:val="00AA1553"/>
    <w:rsid w:val="00AA2876"/>
    <w:rsid w:val="00AA3330"/>
    <w:rsid w:val="00AA39FE"/>
    <w:rsid w:val="00AA423E"/>
    <w:rsid w:val="00AA4494"/>
    <w:rsid w:val="00AA44D8"/>
    <w:rsid w:val="00AA48B3"/>
    <w:rsid w:val="00AA52B0"/>
    <w:rsid w:val="00AA56E5"/>
    <w:rsid w:val="00AA57EE"/>
    <w:rsid w:val="00AA5900"/>
    <w:rsid w:val="00AA658A"/>
    <w:rsid w:val="00AA7EC1"/>
    <w:rsid w:val="00AB0409"/>
    <w:rsid w:val="00AB090B"/>
    <w:rsid w:val="00AB0FA6"/>
    <w:rsid w:val="00AB1408"/>
    <w:rsid w:val="00AB163A"/>
    <w:rsid w:val="00AB177B"/>
    <w:rsid w:val="00AB17A0"/>
    <w:rsid w:val="00AB183D"/>
    <w:rsid w:val="00AB196F"/>
    <w:rsid w:val="00AB1A97"/>
    <w:rsid w:val="00AB24ED"/>
    <w:rsid w:val="00AB27C6"/>
    <w:rsid w:val="00AB2E1B"/>
    <w:rsid w:val="00AB4F3D"/>
    <w:rsid w:val="00AB504B"/>
    <w:rsid w:val="00AB5A5A"/>
    <w:rsid w:val="00AB5FC5"/>
    <w:rsid w:val="00AB6640"/>
    <w:rsid w:val="00AB68E6"/>
    <w:rsid w:val="00AB71C6"/>
    <w:rsid w:val="00AB7EA2"/>
    <w:rsid w:val="00AC0234"/>
    <w:rsid w:val="00AC0D69"/>
    <w:rsid w:val="00AC12D4"/>
    <w:rsid w:val="00AC1314"/>
    <w:rsid w:val="00AC1359"/>
    <w:rsid w:val="00AC1BA1"/>
    <w:rsid w:val="00AC1E31"/>
    <w:rsid w:val="00AC1F0C"/>
    <w:rsid w:val="00AC26C2"/>
    <w:rsid w:val="00AC2B2C"/>
    <w:rsid w:val="00AC2CF8"/>
    <w:rsid w:val="00AC3E63"/>
    <w:rsid w:val="00AC4320"/>
    <w:rsid w:val="00AC46D0"/>
    <w:rsid w:val="00AC53FE"/>
    <w:rsid w:val="00AC6CC8"/>
    <w:rsid w:val="00AC7CA7"/>
    <w:rsid w:val="00AD0425"/>
    <w:rsid w:val="00AD0450"/>
    <w:rsid w:val="00AD0B2B"/>
    <w:rsid w:val="00AD0BA4"/>
    <w:rsid w:val="00AD0C68"/>
    <w:rsid w:val="00AD0CE0"/>
    <w:rsid w:val="00AD0F1D"/>
    <w:rsid w:val="00AD155F"/>
    <w:rsid w:val="00AD17F7"/>
    <w:rsid w:val="00AD192C"/>
    <w:rsid w:val="00AD1EEB"/>
    <w:rsid w:val="00AD2619"/>
    <w:rsid w:val="00AD2E79"/>
    <w:rsid w:val="00AD34DA"/>
    <w:rsid w:val="00AD3EF4"/>
    <w:rsid w:val="00AD48F9"/>
    <w:rsid w:val="00AD4D8C"/>
    <w:rsid w:val="00AD5427"/>
    <w:rsid w:val="00AD5B72"/>
    <w:rsid w:val="00AD6231"/>
    <w:rsid w:val="00AD6265"/>
    <w:rsid w:val="00AD74B1"/>
    <w:rsid w:val="00AD778F"/>
    <w:rsid w:val="00AD77DA"/>
    <w:rsid w:val="00AD7EB7"/>
    <w:rsid w:val="00AE06A4"/>
    <w:rsid w:val="00AE095D"/>
    <w:rsid w:val="00AE1871"/>
    <w:rsid w:val="00AE1A7A"/>
    <w:rsid w:val="00AE26C0"/>
    <w:rsid w:val="00AE2D09"/>
    <w:rsid w:val="00AE32B8"/>
    <w:rsid w:val="00AE35AC"/>
    <w:rsid w:val="00AE3C8B"/>
    <w:rsid w:val="00AE474D"/>
    <w:rsid w:val="00AE4A32"/>
    <w:rsid w:val="00AE5708"/>
    <w:rsid w:val="00AE5998"/>
    <w:rsid w:val="00AE5A3F"/>
    <w:rsid w:val="00AE6169"/>
    <w:rsid w:val="00AE67B2"/>
    <w:rsid w:val="00AE691F"/>
    <w:rsid w:val="00AE6C5B"/>
    <w:rsid w:val="00AE6C65"/>
    <w:rsid w:val="00AE7394"/>
    <w:rsid w:val="00AE74E2"/>
    <w:rsid w:val="00AE7935"/>
    <w:rsid w:val="00AF122F"/>
    <w:rsid w:val="00AF12BD"/>
    <w:rsid w:val="00AF17E2"/>
    <w:rsid w:val="00AF1B1B"/>
    <w:rsid w:val="00AF1C7D"/>
    <w:rsid w:val="00AF1C91"/>
    <w:rsid w:val="00AF1ED7"/>
    <w:rsid w:val="00AF20A6"/>
    <w:rsid w:val="00AF24FA"/>
    <w:rsid w:val="00AF2778"/>
    <w:rsid w:val="00AF3563"/>
    <w:rsid w:val="00AF3E6F"/>
    <w:rsid w:val="00AF5456"/>
    <w:rsid w:val="00AF57AF"/>
    <w:rsid w:val="00AF5D4A"/>
    <w:rsid w:val="00AF5E5C"/>
    <w:rsid w:val="00AF6272"/>
    <w:rsid w:val="00AF63A6"/>
    <w:rsid w:val="00AF63F6"/>
    <w:rsid w:val="00AF7A89"/>
    <w:rsid w:val="00AF7AD7"/>
    <w:rsid w:val="00AF7CAC"/>
    <w:rsid w:val="00B002EA"/>
    <w:rsid w:val="00B0109D"/>
    <w:rsid w:val="00B0118B"/>
    <w:rsid w:val="00B018E8"/>
    <w:rsid w:val="00B01941"/>
    <w:rsid w:val="00B01A89"/>
    <w:rsid w:val="00B01CA8"/>
    <w:rsid w:val="00B021EE"/>
    <w:rsid w:val="00B024E5"/>
    <w:rsid w:val="00B033FA"/>
    <w:rsid w:val="00B0343F"/>
    <w:rsid w:val="00B0381B"/>
    <w:rsid w:val="00B046A0"/>
    <w:rsid w:val="00B04A75"/>
    <w:rsid w:val="00B04BB6"/>
    <w:rsid w:val="00B04C28"/>
    <w:rsid w:val="00B052F3"/>
    <w:rsid w:val="00B05C95"/>
    <w:rsid w:val="00B0648D"/>
    <w:rsid w:val="00B069CE"/>
    <w:rsid w:val="00B07447"/>
    <w:rsid w:val="00B07AAA"/>
    <w:rsid w:val="00B10754"/>
    <w:rsid w:val="00B10B69"/>
    <w:rsid w:val="00B1117E"/>
    <w:rsid w:val="00B11743"/>
    <w:rsid w:val="00B1192D"/>
    <w:rsid w:val="00B1195F"/>
    <w:rsid w:val="00B11CB0"/>
    <w:rsid w:val="00B11DE2"/>
    <w:rsid w:val="00B11F59"/>
    <w:rsid w:val="00B12271"/>
    <w:rsid w:val="00B131E1"/>
    <w:rsid w:val="00B13682"/>
    <w:rsid w:val="00B1514F"/>
    <w:rsid w:val="00B15449"/>
    <w:rsid w:val="00B154C9"/>
    <w:rsid w:val="00B15627"/>
    <w:rsid w:val="00B15ADA"/>
    <w:rsid w:val="00B15F28"/>
    <w:rsid w:val="00B1607A"/>
    <w:rsid w:val="00B1608D"/>
    <w:rsid w:val="00B1608F"/>
    <w:rsid w:val="00B16626"/>
    <w:rsid w:val="00B1670A"/>
    <w:rsid w:val="00B17411"/>
    <w:rsid w:val="00B17ABD"/>
    <w:rsid w:val="00B20601"/>
    <w:rsid w:val="00B2265C"/>
    <w:rsid w:val="00B233D4"/>
    <w:rsid w:val="00B2397F"/>
    <w:rsid w:val="00B239C1"/>
    <w:rsid w:val="00B23A5E"/>
    <w:rsid w:val="00B23FAA"/>
    <w:rsid w:val="00B254AA"/>
    <w:rsid w:val="00B26453"/>
    <w:rsid w:val="00B272C3"/>
    <w:rsid w:val="00B2740B"/>
    <w:rsid w:val="00B2755F"/>
    <w:rsid w:val="00B27C62"/>
    <w:rsid w:val="00B30ADA"/>
    <w:rsid w:val="00B30BB7"/>
    <w:rsid w:val="00B30F18"/>
    <w:rsid w:val="00B31C59"/>
    <w:rsid w:val="00B325AA"/>
    <w:rsid w:val="00B32A7C"/>
    <w:rsid w:val="00B331AE"/>
    <w:rsid w:val="00B33E45"/>
    <w:rsid w:val="00B34063"/>
    <w:rsid w:val="00B34971"/>
    <w:rsid w:val="00B3527F"/>
    <w:rsid w:val="00B3588C"/>
    <w:rsid w:val="00B359B7"/>
    <w:rsid w:val="00B36611"/>
    <w:rsid w:val="00B36BDD"/>
    <w:rsid w:val="00B36F6F"/>
    <w:rsid w:val="00B37487"/>
    <w:rsid w:val="00B379C4"/>
    <w:rsid w:val="00B37D3A"/>
    <w:rsid w:val="00B40295"/>
    <w:rsid w:val="00B40C67"/>
    <w:rsid w:val="00B4164D"/>
    <w:rsid w:val="00B41AD2"/>
    <w:rsid w:val="00B41B8B"/>
    <w:rsid w:val="00B422C3"/>
    <w:rsid w:val="00B42667"/>
    <w:rsid w:val="00B42FC8"/>
    <w:rsid w:val="00B438C4"/>
    <w:rsid w:val="00B43BB3"/>
    <w:rsid w:val="00B4408A"/>
    <w:rsid w:val="00B444B8"/>
    <w:rsid w:val="00B4484B"/>
    <w:rsid w:val="00B450AE"/>
    <w:rsid w:val="00B450D2"/>
    <w:rsid w:val="00B4746E"/>
    <w:rsid w:val="00B47480"/>
    <w:rsid w:val="00B477E4"/>
    <w:rsid w:val="00B47F03"/>
    <w:rsid w:val="00B47FD1"/>
    <w:rsid w:val="00B50027"/>
    <w:rsid w:val="00B516BB"/>
    <w:rsid w:val="00B51B0A"/>
    <w:rsid w:val="00B51F9D"/>
    <w:rsid w:val="00B5205D"/>
    <w:rsid w:val="00B520BF"/>
    <w:rsid w:val="00B523ED"/>
    <w:rsid w:val="00B52D96"/>
    <w:rsid w:val="00B53114"/>
    <w:rsid w:val="00B53197"/>
    <w:rsid w:val="00B53A01"/>
    <w:rsid w:val="00B53C45"/>
    <w:rsid w:val="00B54665"/>
    <w:rsid w:val="00B54D5E"/>
    <w:rsid w:val="00B5641A"/>
    <w:rsid w:val="00B56E17"/>
    <w:rsid w:val="00B57055"/>
    <w:rsid w:val="00B573B8"/>
    <w:rsid w:val="00B57999"/>
    <w:rsid w:val="00B57AF1"/>
    <w:rsid w:val="00B57EEA"/>
    <w:rsid w:val="00B57F5A"/>
    <w:rsid w:val="00B60DD2"/>
    <w:rsid w:val="00B61417"/>
    <w:rsid w:val="00B62091"/>
    <w:rsid w:val="00B623BD"/>
    <w:rsid w:val="00B62989"/>
    <w:rsid w:val="00B62D32"/>
    <w:rsid w:val="00B62E9A"/>
    <w:rsid w:val="00B6310C"/>
    <w:rsid w:val="00B633C3"/>
    <w:rsid w:val="00B6406E"/>
    <w:rsid w:val="00B642B6"/>
    <w:rsid w:val="00B64B73"/>
    <w:rsid w:val="00B651E2"/>
    <w:rsid w:val="00B65637"/>
    <w:rsid w:val="00B6570F"/>
    <w:rsid w:val="00B65E42"/>
    <w:rsid w:val="00B66388"/>
    <w:rsid w:val="00B6646D"/>
    <w:rsid w:val="00B6737A"/>
    <w:rsid w:val="00B67EA2"/>
    <w:rsid w:val="00B700C8"/>
    <w:rsid w:val="00B701A0"/>
    <w:rsid w:val="00B7070B"/>
    <w:rsid w:val="00B710EF"/>
    <w:rsid w:val="00B71F94"/>
    <w:rsid w:val="00B72528"/>
    <w:rsid w:val="00B72B1A"/>
    <w:rsid w:val="00B72CC9"/>
    <w:rsid w:val="00B7308F"/>
    <w:rsid w:val="00B732D6"/>
    <w:rsid w:val="00B73C50"/>
    <w:rsid w:val="00B73D0C"/>
    <w:rsid w:val="00B747AE"/>
    <w:rsid w:val="00B74842"/>
    <w:rsid w:val="00B751DC"/>
    <w:rsid w:val="00B756ED"/>
    <w:rsid w:val="00B75806"/>
    <w:rsid w:val="00B75EF1"/>
    <w:rsid w:val="00B7621A"/>
    <w:rsid w:val="00B7681A"/>
    <w:rsid w:val="00B76DFD"/>
    <w:rsid w:val="00B770FF"/>
    <w:rsid w:val="00B7762C"/>
    <w:rsid w:val="00B77AF0"/>
    <w:rsid w:val="00B8019B"/>
    <w:rsid w:val="00B80E84"/>
    <w:rsid w:val="00B81449"/>
    <w:rsid w:val="00B815CB"/>
    <w:rsid w:val="00B829FA"/>
    <w:rsid w:val="00B82DD7"/>
    <w:rsid w:val="00B83F9A"/>
    <w:rsid w:val="00B83FE4"/>
    <w:rsid w:val="00B84B18"/>
    <w:rsid w:val="00B85C46"/>
    <w:rsid w:val="00B85F74"/>
    <w:rsid w:val="00B86855"/>
    <w:rsid w:val="00B86A6B"/>
    <w:rsid w:val="00B86BE3"/>
    <w:rsid w:val="00B8722E"/>
    <w:rsid w:val="00B8739B"/>
    <w:rsid w:val="00B901CE"/>
    <w:rsid w:val="00B901F2"/>
    <w:rsid w:val="00B904AF"/>
    <w:rsid w:val="00B91065"/>
    <w:rsid w:val="00B912B1"/>
    <w:rsid w:val="00B919F2"/>
    <w:rsid w:val="00B9223C"/>
    <w:rsid w:val="00B92742"/>
    <w:rsid w:val="00B94A1D"/>
    <w:rsid w:val="00B94C9F"/>
    <w:rsid w:val="00B951D4"/>
    <w:rsid w:val="00B95CBC"/>
    <w:rsid w:val="00B95E10"/>
    <w:rsid w:val="00B9638A"/>
    <w:rsid w:val="00B96485"/>
    <w:rsid w:val="00B96CCF"/>
    <w:rsid w:val="00B9754E"/>
    <w:rsid w:val="00B97C71"/>
    <w:rsid w:val="00B97CBC"/>
    <w:rsid w:val="00BA13FD"/>
    <w:rsid w:val="00BA1599"/>
    <w:rsid w:val="00BA1953"/>
    <w:rsid w:val="00BA1BB4"/>
    <w:rsid w:val="00BA1C30"/>
    <w:rsid w:val="00BA2746"/>
    <w:rsid w:val="00BA2ABC"/>
    <w:rsid w:val="00BA3230"/>
    <w:rsid w:val="00BA3763"/>
    <w:rsid w:val="00BA37B5"/>
    <w:rsid w:val="00BA3913"/>
    <w:rsid w:val="00BA4B67"/>
    <w:rsid w:val="00BA5608"/>
    <w:rsid w:val="00BA57C9"/>
    <w:rsid w:val="00BA5D06"/>
    <w:rsid w:val="00BA601F"/>
    <w:rsid w:val="00BA63A2"/>
    <w:rsid w:val="00BA64A9"/>
    <w:rsid w:val="00BA6B3D"/>
    <w:rsid w:val="00BA6C11"/>
    <w:rsid w:val="00BA74DA"/>
    <w:rsid w:val="00BA7FDD"/>
    <w:rsid w:val="00BB0470"/>
    <w:rsid w:val="00BB13B3"/>
    <w:rsid w:val="00BB1993"/>
    <w:rsid w:val="00BB1CF4"/>
    <w:rsid w:val="00BB1D64"/>
    <w:rsid w:val="00BB2276"/>
    <w:rsid w:val="00BB2727"/>
    <w:rsid w:val="00BB2A19"/>
    <w:rsid w:val="00BB3CBA"/>
    <w:rsid w:val="00BB4028"/>
    <w:rsid w:val="00BB4799"/>
    <w:rsid w:val="00BB4DAC"/>
    <w:rsid w:val="00BB53BE"/>
    <w:rsid w:val="00BB5E22"/>
    <w:rsid w:val="00BB69C4"/>
    <w:rsid w:val="00BB6B0D"/>
    <w:rsid w:val="00BB6D42"/>
    <w:rsid w:val="00BB72A5"/>
    <w:rsid w:val="00BB75DD"/>
    <w:rsid w:val="00BB7C4F"/>
    <w:rsid w:val="00BC0285"/>
    <w:rsid w:val="00BC02B4"/>
    <w:rsid w:val="00BC03BF"/>
    <w:rsid w:val="00BC07C5"/>
    <w:rsid w:val="00BC0C88"/>
    <w:rsid w:val="00BC0D3E"/>
    <w:rsid w:val="00BC136A"/>
    <w:rsid w:val="00BC175D"/>
    <w:rsid w:val="00BC1ADF"/>
    <w:rsid w:val="00BC1BBC"/>
    <w:rsid w:val="00BC1C99"/>
    <w:rsid w:val="00BC28B2"/>
    <w:rsid w:val="00BC2C61"/>
    <w:rsid w:val="00BC2D6C"/>
    <w:rsid w:val="00BC2D7A"/>
    <w:rsid w:val="00BC3069"/>
    <w:rsid w:val="00BC30E7"/>
    <w:rsid w:val="00BC3147"/>
    <w:rsid w:val="00BC39AD"/>
    <w:rsid w:val="00BC3A5F"/>
    <w:rsid w:val="00BC3F2D"/>
    <w:rsid w:val="00BC41B5"/>
    <w:rsid w:val="00BC5128"/>
    <w:rsid w:val="00BC5196"/>
    <w:rsid w:val="00BC5A4D"/>
    <w:rsid w:val="00BC7783"/>
    <w:rsid w:val="00BD091C"/>
    <w:rsid w:val="00BD0927"/>
    <w:rsid w:val="00BD0FCF"/>
    <w:rsid w:val="00BD1631"/>
    <w:rsid w:val="00BD1A91"/>
    <w:rsid w:val="00BD26C2"/>
    <w:rsid w:val="00BD31D3"/>
    <w:rsid w:val="00BD3FF4"/>
    <w:rsid w:val="00BD55FC"/>
    <w:rsid w:val="00BD6273"/>
    <w:rsid w:val="00BD67B1"/>
    <w:rsid w:val="00BE1728"/>
    <w:rsid w:val="00BE17BB"/>
    <w:rsid w:val="00BE22FC"/>
    <w:rsid w:val="00BE2E64"/>
    <w:rsid w:val="00BE3EC2"/>
    <w:rsid w:val="00BE45EB"/>
    <w:rsid w:val="00BE48EB"/>
    <w:rsid w:val="00BE4BDA"/>
    <w:rsid w:val="00BE5261"/>
    <w:rsid w:val="00BE56A5"/>
    <w:rsid w:val="00BE5FAE"/>
    <w:rsid w:val="00BE7500"/>
    <w:rsid w:val="00BE7B3F"/>
    <w:rsid w:val="00BF000C"/>
    <w:rsid w:val="00BF0256"/>
    <w:rsid w:val="00BF10B4"/>
    <w:rsid w:val="00BF2A11"/>
    <w:rsid w:val="00BF2DF0"/>
    <w:rsid w:val="00BF2E14"/>
    <w:rsid w:val="00BF2E94"/>
    <w:rsid w:val="00BF2ECB"/>
    <w:rsid w:val="00BF2F2E"/>
    <w:rsid w:val="00BF3470"/>
    <w:rsid w:val="00BF4416"/>
    <w:rsid w:val="00BF449E"/>
    <w:rsid w:val="00BF46D7"/>
    <w:rsid w:val="00BF46DB"/>
    <w:rsid w:val="00BF49E1"/>
    <w:rsid w:val="00BF5561"/>
    <w:rsid w:val="00BF630D"/>
    <w:rsid w:val="00BF67C1"/>
    <w:rsid w:val="00BF6EB6"/>
    <w:rsid w:val="00BF705C"/>
    <w:rsid w:val="00BF7E91"/>
    <w:rsid w:val="00C00C8B"/>
    <w:rsid w:val="00C01E8E"/>
    <w:rsid w:val="00C0247A"/>
    <w:rsid w:val="00C03D2D"/>
    <w:rsid w:val="00C042E6"/>
    <w:rsid w:val="00C04644"/>
    <w:rsid w:val="00C05A12"/>
    <w:rsid w:val="00C06318"/>
    <w:rsid w:val="00C0666C"/>
    <w:rsid w:val="00C072C9"/>
    <w:rsid w:val="00C07585"/>
    <w:rsid w:val="00C07B22"/>
    <w:rsid w:val="00C07D96"/>
    <w:rsid w:val="00C10DF1"/>
    <w:rsid w:val="00C11E9F"/>
    <w:rsid w:val="00C12B51"/>
    <w:rsid w:val="00C13154"/>
    <w:rsid w:val="00C132B1"/>
    <w:rsid w:val="00C13470"/>
    <w:rsid w:val="00C136D6"/>
    <w:rsid w:val="00C13C51"/>
    <w:rsid w:val="00C13DC1"/>
    <w:rsid w:val="00C14637"/>
    <w:rsid w:val="00C14F42"/>
    <w:rsid w:val="00C150E2"/>
    <w:rsid w:val="00C1510F"/>
    <w:rsid w:val="00C15264"/>
    <w:rsid w:val="00C15795"/>
    <w:rsid w:val="00C16357"/>
    <w:rsid w:val="00C1641F"/>
    <w:rsid w:val="00C16F4A"/>
    <w:rsid w:val="00C17978"/>
    <w:rsid w:val="00C17F79"/>
    <w:rsid w:val="00C2032B"/>
    <w:rsid w:val="00C20D86"/>
    <w:rsid w:val="00C20E9C"/>
    <w:rsid w:val="00C21789"/>
    <w:rsid w:val="00C21857"/>
    <w:rsid w:val="00C21995"/>
    <w:rsid w:val="00C223C0"/>
    <w:rsid w:val="00C230AE"/>
    <w:rsid w:val="00C23432"/>
    <w:rsid w:val="00C235C7"/>
    <w:rsid w:val="00C23FA7"/>
    <w:rsid w:val="00C243B1"/>
    <w:rsid w:val="00C24650"/>
    <w:rsid w:val="00C2597A"/>
    <w:rsid w:val="00C25AAF"/>
    <w:rsid w:val="00C25C90"/>
    <w:rsid w:val="00C263AB"/>
    <w:rsid w:val="00C26782"/>
    <w:rsid w:val="00C26F30"/>
    <w:rsid w:val="00C27752"/>
    <w:rsid w:val="00C279DE"/>
    <w:rsid w:val="00C27B36"/>
    <w:rsid w:val="00C30284"/>
    <w:rsid w:val="00C30B53"/>
    <w:rsid w:val="00C31033"/>
    <w:rsid w:val="00C313DE"/>
    <w:rsid w:val="00C319E7"/>
    <w:rsid w:val="00C31C47"/>
    <w:rsid w:val="00C31F2E"/>
    <w:rsid w:val="00C322E5"/>
    <w:rsid w:val="00C32347"/>
    <w:rsid w:val="00C32FA1"/>
    <w:rsid w:val="00C33079"/>
    <w:rsid w:val="00C330DF"/>
    <w:rsid w:val="00C330E3"/>
    <w:rsid w:val="00C333E9"/>
    <w:rsid w:val="00C3490D"/>
    <w:rsid w:val="00C34F52"/>
    <w:rsid w:val="00C3525B"/>
    <w:rsid w:val="00C364F2"/>
    <w:rsid w:val="00C36B04"/>
    <w:rsid w:val="00C36BCC"/>
    <w:rsid w:val="00C375FA"/>
    <w:rsid w:val="00C37FDE"/>
    <w:rsid w:val="00C413DD"/>
    <w:rsid w:val="00C41500"/>
    <w:rsid w:val="00C42121"/>
    <w:rsid w:val="00C4212C"/>
    <w:rsid w:val="00C42782"/>
    <w:rsid w:val="00C42828"/>
    <w:rsid w:val="00C42C71"/>
    <w:rsid w:val="00C42C83"/>
    <w:rsid w:val="00C43728"/>
    <w:rsid w:val="00C43926"/>
    <w:rsid w:val="00C4392C"/>
    <w:rsid w:val="00C4443E"/>
    <w:rsid w:val="00C44D7C"/>
    <w:rsid w:val="00C45DD4"/>
    <w:rsid w:val="00C467BB"/>
    <w:rsid w:val="00C46BDB"/>
    <w:rsid w:val="00C47BAC"/>
    <w:rsid w:val="00C47D2D"/>
    <w:rsid w:val="00C47F3D"/>
    <w:rsid w:val="00C51D27"/>
    <w:rsid w:val="00C51EFA"/>
    <w:rsid w:val="00C521A1"/>
    <w:rsid w:val="00C52B70"/>
    <w:rsid w:val="00C532FE"/>
    <w:rsid w:val="00C534FC"/>
    <w:rsid w:val="00C5354B"/>
    <w:rsid w:val="00C54475"/>
    <w:rsid w:val="00C54C10"/>
    <w:rsid w:val="00C54E61"/>
    <w:rsid w:val="00C551BF"/>
    <w:rsid w:val="00C556FB"/>
    <w:rsid w:val="00C56804"/>
    <w:rsid w:val="00C56928"/>
    <w:rsid w:val="00C572E5"/>
    <w:rsid w:val="00C612B8"/>
    <w:rsid w:val="00C613BA"/>
    <w:rsid w:val="00C614CA"/>
    <w:rsid w:val="00C614FA"/>
    <w:rsid w:val="00C61C15"/>
    <w:rsid w:val="00C62547"/>
    <w:rsid w:val="00C626C6"/>
    <w:rsid w:val="00C6309C"/>
    <w:rsid w:val="00C63190"/>
    <w:rsid w:val="00C63220"/>
    <w:rsid w:val="00C636B9"/>
    <w:rsid w:val="00C636D1"/>
    <w:rsid w:val="00C63897"/>
    <w:rsid w:val="00C6391F"/>
    <w:rsid w:val="00C64F82"/>
    <w:rsid w:val="00C65C4C"/>
    <w:rsid w:val="00C65F6D"/>
    <w:rsid w:val="00C65FAE"/>
    <w:rsid w:val="00C66162"/>
    <w:rsid w:val="00C66163"/>
    <w:rsid w:val="00C66876"/>
    <w:rsid w:val="00C67098"/>
    <w:rsid w:val="00C673A6"/>
    <w:rsid w:val="00C67555"/>
    <w:rsid w:val="00C70487"/>
    <w:rsid w:val="00C7087A"/>
    <w:rsid w:val="00C709C5"/>
    <w:rsid w:val="00C709E8"/>
    <w:rsid w:val="00C70B2E"/>
    <w:rsid w:val="00C712F3"/>
    <w:rsid w:val="00C7199A"/>
    <w:rsid w:val="00C725A5"/>
    <w:rsid w:val="00C72837"/>
    <w:rsid w:val="00C741E5"/>
    <w:rsid w:val="00C74A7B"/>
    <w:rsid w:val="00C750AD"/>
    <w:rsid w:val="00C768BB"/>
    <w:rsid w:val="00C7710F"/>
    <w:rsid w:val="00C773BD"/>
    <w:rsid w:val="00C77701"/>
    <w:rsid w:val="00C81452"/>
    <w:rsid w:val="00C821D8"/>
    <w:rsid w:val="00C8235D"/>
    <w:rsid w:val="00C8253A"/>
    <w:rsid w:val="00C83189"/>
    <w:rsid w:val="00C8330B"/>
    <w:rsid w:val="00C8368A"/>
    <w:rsid w:val="00C83A13"/>
    <w:rsid w:val="00C844E3"/>
    <w:rsid w:val="00C8454C"/>
    <w:rsid w:val="00C85572"/>
    <w:rsid w:val="00C859B9"/>
    <w:rsid w:val="00C85D76"/>
    <w:rsid w:val="00C870DE"/>
    <w:rsid w:val="00C874BF"/>
    <w:rsid w:val="00C8796D"/>
    <w:rsid w:val="00C87D09"/>
    <w:rsid w:val="00C901CE"/>
    <w:rsid w:val="00C903F3"/>
    <w:rsid w:val="00C9045E"/>
    <w:rsid w:val="00C9062C"/>
    <w:rsid w:val="00C9068C"/>
    <w:rsid w:val="00C90F53"/>
    <w:rsid w:val="00C91051"/>
    <w:rsid w:val="00C9285D"/>
    <w:rsid w:val="00C92967"/>
    <w:rsid w:val="00C9299B"/>
    <w:rsid w:val="00C9327D"/>
    <w:rsid w:val="00C9366A"/>
    <w:rsid w:val="00C93917"/>
    <w:rsid w:val="00C9499A"/>
    <w:rsid w:val="00C96B15"/>
    <w:rsid w:val="00C96B8C"/>
    <w:rsid w:val="00C96CAE"/>
    <w:rsid w:val="00C974F4"/>
    <w:rsid w:val="00C97780"/>
    <w:rsid w:val="00C97B36"/>
    <w:rsid w:val="00C97B90"/>
    <w:rsid w:val="00C97DD9"/>
    <w:rsid w:val="00CA08C8"/>
    <w:rsid w:val="00CA0C6F"/>
    <w:rsid w:val="00CA1196"/>
    <w:rsid w:val="00CA12AE"/>
    <w:rsid w:val="00CA160C"/>
    <w:rsid w:val="00CA2A2E"/>
    <w:rsid w:val="00CA2A63"/>
    <w:rsid w:val="00CA2F77"/>
    <w:rsid w:val="00CA3CB5"/>
    <w:rsid w:val="00CA3D0C"/>
    <w:rsid w:val="00CA4BF0"/>
    <w:rsid w:val="00CA4CC4"/>
    <w:rsid w:val="00CA4D56"/>
    <w:rsid w:val="00CA4F75"/>
    <w:rsid w:val="00CA55A2"/>
    <w:rsid w:val="00CA5628"/>
    <w:rsid w:val="00CA5FBE"/>
    <w:rsid w:val="00CA6073"/>
    <w:rsid w:val="00CA654B"/>
    <w:rsid w:val="00CA7A7B"/>
    <w:rsid w:val="00CA7FB5"/>
    <w:rsid w:val="00CB09D3"/>
    <w:rsid w:val="00CB0ACB"/>
    <w:rsid w:val="00CB1831"/>
    <w:rsid w:val="00CB192D"/>
    <w:rsid w:val="00CB20EE"/>
    <w:rsid w:val="00CB2BE5"/>
    <w:rsid w:val="00CB35F3"/>
    <w:rsid w:val="00CB46EE"/>
    <w:rsid w:val="00CB474B"/>
    <w:rsid w:val="00CB54BF"/>
    <w:rsid w:val="00CB5616"/>
    <w:rsid w:val="00CB5AE0"/>
    <w:rsid w:val="00CB5CEE"/>
    <w:rsid w:val="00CB77F1"/>
    <w:rsid w:val="00CB7E32"/>
    <w:rsid w:val="00CC05BA"/>
    <w:rsid w:val="00CC1F68"/>
    <w:rsid w:val="00CC2F19"/>
    <w:rsid w:val="00CC365E"/>
    <w:rsid w:val="00CC54EA"/>
    <w:rsid w:val="00CC59C6"/>
    <w:rsid w:val="00CC67AE"/>
    <w:rsid w:val="00CC69A7"/>
    <w:rsid w:val="00CC6BD1"/>
    <w:rsid w:val="00CD0243"/>
    <w:rsid w:val="00CD1B51"/>
    <w:rsid w:val="00CD1CFE"/>
    <w:rsid w:val="00CD23A8"/>
    <w:rsid w:val="00CD270F"/>
    <w:rsid w:val="00CD3E58"/>
    <w:rsid w:val="00CD3E86"/>
    <w:rsid w:val="00CD4A61"/>
    <w:rsid w:val="00CD4A75"/>
    <w:rsid w:val="00CD4C7B"/>
    <w:rsid w:val="00CD5176"/>
    <w:rsid w:val="00CD5436"/>
    <w:rsid w:val="00CD5D58"/>
    <w:rsid w:val="00CD6435"/>
    <w:rsid w:val="00CE0288"/>
    <w:rsid w:val="00CE054B"/>
    <w:rsid w:val="00CE0A16"/>
    <w:rsid w:val="00CE1095"/>
    <w:rsid w:val="00CE16BB"/>
    <w:rsid w:val="00CE1A7D"/>
    <w:rsid w:val="00CE3213"/>
    <w:rsid w:val="00CE3BD1"/>
    <w:rsid w:val="00CE3D00"/>
    <w:rsid w:val="00CE3E5A"/>
    <w:rsid w:val="00CE475C"/>
    <w:rsid w:val="00CE476C"/>
    <w:rsid w:val="00CE5A3E"/>
    <w:rsid w:val="00CE5AB8"/>
    <w:rsid w:val="00CE6BF3"/>
    <w:rsid w:val="00CE7127"/>
    <w:rsid w:val="00CE7822"/>
    <w:rsid w:val="00CE7CBD"/>
    <w:rsid w:val="00CE7FAF"/>
    <w:rsid w:val="00CF07F5"/>
    <w:rsid w:val="00CF0F49"/>
    <w:rsid w:val="00CF15DD"/>
    <w:rsid w:val="00CF2C4F"/>
    <w:rsid w:val="00CF2C9F"/>
    <w:rsid w:val="00CF3059"/>
    <w:rsid w:val="00CF3C2E"/>
    <w:rsid w:val="00CF3E63"/>
    <w:rsid w:val="00CF4860"/>
    <w:rsid w:val="00CF5B54"/>
    <w:rsid w:val="00CF5B76"/>
    <w:rsid w:val="00CF77AE"/>
    <w:rsid w:val="00D00174"/>
    <w:rsid w:val="00D00217"/>
    <w:rsid w:val="00D0039B"/>
    <w:rsid w:val="00D00C0E"/>
    <w:rsid w:val="00D00E4C"/>
    <w:rsid w:val="00D01329"/>
    <w:rsid w:val="00D015EF"/>
    <w:rsid w:val="00D017C9"/>
    <w:rsid w:val="00D01E00"/>
    <w:rsid w:val="00D01E59"/>
    <w:rsid w:val="00D023DA"/>
    <w:rsid w:val="00D0310E"/>
    <w:rsid w:val="00D03911"/>
    <w:rsid w:val="00D04103"/>
    <w:rsid w:val="00D0443B"/>
    <w:rsid w:val="00D048E7"/>
    <w:rsid w:val="00D05C9E"/>
    <w:rsid w:val="00D06427"/>
    <w:rsid w:val="00D06BF8"/>
    <w:rsid w:val="00D07251"/>
    <w:rsid w:val="00D074A7"/>
    <w:rsid w:val="00D103FC"/>
    <w:rsid w:val="00D10581"/>
    <w:rsid w:val="00D11700"/>
    <w:rsid w:val="00D120B0"/>
    <w:rsid w:val="00D12C8F"/>
    <w:rsid w:val="00D133BA"/>
    <w:rsid w:val="00D138B4"/>
    <w:rsid w:val="00D14063"/>
    <w:rsid w:val="00D16129"/>
    <w:rsid w:val="00D161FE"/>
    <w:rsid w:val="00D16A69"/>
    <w:rsid w:val="00D16D3E"/>
    <w:rsid w:val="00D16E75"/>
    <w:rsid w:val="00D16FC8"/>
    <w:rsid w:val="00D1745E"/>
    <w:rsid w:val="00D177F8"/>
    <w:rsid w:val="00D20104"/>
    <w:rsid w:val="00D20B74"/>
    <w:rsid w:val="00D20E7D"/>
    <w:rsid w:val="00D212B7"/>
    <w:rsid w:val="00D22628"/>
    <w:rsid w:val="00D22BA7"/>
    <w:rsid w:val="00D22E47"/>
    <w:rsid w:val="00D23786"/>
    <w:rsid w:val="00D239FF"/>
    <w:rsid w:val="00D23A35"/>
    <w:rsid w:val="00D23E60"/>
    <w:rsid w:val="00D25F15"/>
    <w:rsid w:val="00D266C6"/>
    <w:rsid w:val="00D2673E"/>
    <w:rsid w:val="00D26AA2"/>
    <w:rsid w:val="00D272E6"/>
    <w:rsid w:val="00D276C9"/>
    <w:rsid w:val="00D27780"/>
    <w:rsid w:val="00D27E3D"/>
    <w:rsid w:val="00D30301"/>
    <w:rsid w:val="00D3057D"/>
    <w:rsid w:val="00D30A67"/>
    <w:rsid w:val="00D30C7D"/>
    <w:rsid w:val="00D3258F"/>
    <w:rsid w:val="00D33118"/>
    <w:rsid w:val="00D33A18"/>
    <w:rsid w:val="00D34230"/>
    <w:rsid w:val="00D34997"/>
    <w:rsid w:val="00D349A9"/>
    <w:rsid w:val="00D34B1E"/>
    <w:rsid w:val="00D359EA"/>
    <w:rsid w:val="00D35C14"/>
    <w:rsid w:val="00D366C1"/>
    <w:rsid w:val="00D36B2F"/>
    <w:rsid w:val="00D37BA4"/>
    <w:rsid w:val="00D402F5"/>
    <w:rsid w:val="00D4033E"/>
    <w:rsid w:val="00D40933"/>
    <w:rsid w:val="00D41585"/>
    <w:rsid w:val="00D417BA"/>
    <w:rsid w:val="00D418EC"/>
    <w:rsid w:val="00D42844"/>
    <w:rsid w:val="00D42AE3"/>
    <w:rsid w:val="00D43109"/>
    <w:rsid w:val="00D44163"/>
    <w:rsid w:val="00D44328"/>
    <w:rsid w:val="00D44C25"/>
    <w:rsid w:val="00D450E9"/>
    <w:rsid w:val="00D45EC0"/>
    <w:rsid w:val="00D46200"/>
    <w:rsid w:val="00D469D9"/>
    <w:rsid w:val="00D47740"/>
    <w:rsid w:val="00D50476"/>
    <w:rsid w:val="00D509AD"/>
    <w:rsid w:val="00D50A56"/>
    <w:rsid w:val="00D50FAB"/>
    <w:rsid w:val="00D51054"/>
    <w:rsid w:val="00D511FB"/>
    <w:rsid w:val="00D5306B"/>
    <w:rsid w:val="00D536D1"/>
    <w:rsid w:val="00D53F4D"/>
    <w:rsid w:val="00D5462D"/>
    <w:rsid w:val="00D548D7"/>
    <w:rsid w:val="00D54EF9"/>
    <w:rsid w:val="00D55496"/>
    <w:rsid w:val="00D5555E"/>
    <w:rsid w:val="00D555A7"/>
    <w:rsid w:val="00D5621D"/>
    <w:rsid w:val="00D56D4F"/>
    <w:rsid w:val="00D572C1"/>
    <w:rsid w:val="00D57716"/>
    <w:rsid w:val="00D57B51"/>
    <w:rsid w:val="00D60027"/>
    <w:rsid w:val="00D604C0"/>
    <w:rsid w:val="00D6117F"/>
    <w:rsid w:val="00D61338"/>
    <w:rsid w:val="00D61B4D"/>
    <w:rsid w:val="00D62E82"/>
    <w:rsid w:val="00D62F93"/>
    <w:rsid w:val="00D63BB4"/>
    <w:rsid w:val="00D64033"/>
    <w:rsid w:val="00D641A2"/>
    <w:rsid w:val="00D641AE"/>
    <w:rsid w:val="00D646DB"/>
    <w:rsid w:val="00D64989"/>
    <w:rsid w:val="00D64B2D"/>
    <w:rsid w:val="00D669E9"/>
    <w:rsid w:val="00D66F34"/>
    <w:rsid w:val="00D679C7"/>
    <w:rsid w:val="00D7053B"/>
    <w:rsid w:val="00D705D5"/>
    <w:rsid w:val="00D722CD"/>
    <w:rsid w:val="00D738D6"/>
    <w:rsid w:val="00D73E24"/>
    <w:rsid w:val="00D73F4E"/>
    <w:rsid w:val="00D7400F"/>
    <w:rsid w:val="00D742F4"/>
    <w:rsid w:val="00D74DD7"/>
    <w:rsid w:val="00D74FCF"/>
    <w:rsid w:val="00D750F2"/>
    <w:rsid w:val="00D75638"/>
    <w:rsid w:val="00D75A54"/>
    <w:rsid w:val="00D75BB4"/>
    <w:rsid w:val="00D7786F"/>
    <w:rsid w:val="00D77D71"/>
    <w:rsid w:val="00D8007C"/>
    <w:rsid w:val="00D805A4"/>
    <w:rsid w:val="00D80795"/>
    <w:rsid w:val="00D80A1F"/>
    <w:rsid w:val="00D80F5E"/>
    <w:rsid w:val="00D81B94"/>
    <w:rsid w:val="00D81B9C"/>
    <w:rsid w:val="00D81E07"/>
    <w:rsid w:val="00D81F19"/>
    <w:rsid w:val="00D82DC3"/>
    <w:rsid w:val="00D83E5E"/>
    <w:rsid w:val="00D84F19"/>
    <w:rsid w:val="00D85C64"/>
    <w:rsid w:val="00D86932"/>
    <w:rsid w:val="00D8694E"/>
    <w:rsid w:val="00D86C62"/>
    <w:rsid w:val="00D870B2"/>
    <w:rsid w:val="00D87A08"/>
    <w:rsid w:val="00D87E00"/>
    <w:rsid w:val="00D87F5A"/>
    <w:rsid w:val="00D90718"/>
    <w:rsid w:val="00D9134D"/>
    <w:rsid w:val="00D915DA"/>
    <w:rsid w:val="00D91BCA"/>
    <w:rsid w:val="00D92B08"/>
    <w:rsid w:val="00D93CEB"/>
    <w:rsid w:val="00D94A97"/>
    <w:rsid w:val="00D95A58"/>
    <w:rsid w:val="00D95A6D"/>
    <w:rsid w:val="00D95AF8"/>
    <w:rsid w:val="00D95F4A"/>
    <w:rsid w:val="00D96D11"/>
    <w:rsid w:val="00D96FFF"/>
    <w:rsid w:val="00D97D72"/>
    <w:rsid w:val="00D97DD9"/>
    <w:rsid w:val="00DA029A"/>
    <w:rsid w:val="00DA046B"/>
    <w:rsid w:val="00DA0867"/>
    <w:rsid w:val="00DA1584"/>
    <w:rsid w:val="00DA192E"/>
    <w:rsid w:val="00DA1E58"/>
    <w:rsid w:val="00DA2930"/>
    <w:rsid w:val="00DA343D"/>
    <w:rsid w:val="00DA4533"/>
    <w:rsid w:val="00DA5135"/>
    <w:rsid w:val="00DA5616"/>
    <w:rsid w:val="00DA5C4E"/>
    <w:rsid w:val="00DA5CBB"/>
    <w:rsid w:val="00DA5CFC"/>
    <w:rsid w:val="00DA5F98"/>
    <w:rsid w:val="00DA6227"/>
    <w:rsid w:val="00DA7A03"/>
    <w:rsid w:val="00DB033E"/>
    <w:rsid w:val="00DB0C0E"/>
    <w:rsid w:val="00DB119A"/>
    <w:rsid w:val="00DB13AE"/>
    <w:rsid w:val="00DB1818"/>
    <w:rsid w:val="00DB2510"/>
    <w:rsid w:val="00DB2607"/>
    <w:rsid w:val="00DB276F"/>
    <w:rsid w:val="00DB2B5D"/>
    <w:rsid w:val="00DB4248"/>
    <w:rsid w:val="00DB4BA8"/>
    <w:rsid w:val="00DB5624"/>
    <w:rsid w:val="00DB6424"/>
    <w:rsid w:val="00DB6E8D"/>
    <w:rsid w:val="00DB70B2"/>
    <w:rsid w:val="00DB72F8"/>
    <w:rsid w:val="00DB732F"/>
    <w:rsid w:val="00DC02F9"/>
    <w:rsid w:val="00DC17FD"/>
    <w:rsid w:val="00DC1FD9"/>
    <w:rsid w:val="00DC262B"/>
    <w:rsid w:val="00DC2D95"/>
    <w:rsid w:val="00DC309B"/>
    <w:rsid w:val="00DC3231"/>
    <w:rsid w:val="00DC3B63"/>
    <w:rsid w:val="00DC3FEB"/>
    <w:rsid w:val="00DC41E9"/>
    <w:rsid w:val="00DC451D"/>
    <w:rsid w:val="00DC4DA2"/>
    <w:rsid w:val="00DC50B4"/>
    <w:rsid w:val="00DC5A84"/>
    <w:rsid w:val="00DC5F5E"/>
    <w:rsid w:val="00DC5F65"/>
    <w:rsid w:val="00DC731A"/>
    <w:rsid w:val="00DC7854"/>
    <w:rsid w:val="00DC7859"/>
    <w:rsid w:val="00DC78A1"/>
    <w:rsid w:val="00DD06F0"/>
    <w:rsid w:val="00DD0A43"/>
    <w:rsid w:val="00DD102D"/>
    <w:rsid w:val="00DD24DF"/>
    <w:rsid w:val="00DD28C0"/>
    <w:rsid w:val="00DD2D30"/>
    <w:rsid w:val="00DD43BA"/>
    <w:rsid w:val="00DD50E2"/>
    <w:rsid w:val="00DD5312"/>
    <w:rsid w:val="00DD70DE"/>
    <w:rsid w:val="00DD70FA"/>
    <w:rsid w:val="00DD722F"/>
    <w:rsid w:val="00DD7DC3"/>
    <w:rsid w:val="00DE0D91"/>
    <w:rsid w:val="00DE16E8"/>
    <w:rsid w:val="00DE17D1"/>
    <w:rsid w:val="00DE218C"/>
    <w:rsid w:val="00DE2512"/>
    <w:rsid w:val="00DE328A"/>
    <w:rsid w:val="00DE3784"/>
    <w:rsid w:val="00DE44B0"/>
    <w:rsid w:val="00DE4648"/>
    <w:rsid w:val="00DE4743"/>
    <w:rsid w:val="00DE4A98"/>
    <w:rsid w:val="00DE56A5"/>
    <w:rsid w:val="00DE572F"/>
    <w:rsid w:val="00DE582E"/>
    <w:rsid w:val="00DE5B44"/>
    <w:rsid w:val="00DE653B"/>
    <w:rsid w:val="00DE67F4"/>
    <w:rsid w:val="00DE7030"/>
    <w:rsid w:val="00DE7DCD"/>
    <w:rsid w:val="00DF06BD"/>
    <w:rsid w:val="00DF08B7"/>
    <w:rsid w:val="00DF0DEA"/>
    <w:rsid w:val="00DF1BB9"/>
    <w:rsid w:val="00DF29F6"/>
    <w:rsid w:val="00DF2B7B"/>
    <w:rsid w:val="00DF4A7C"/>
    <w:rsid w:val="00DF4D3E"/>
    <w:rsid w:val="00DF5B0C"/>
    <w:rsid w:val="00DF62E6"/>
    <w:rsid w:val="00DF761B"/>
    <w:rsid w:val="00DF7733"/>
    <w:rsid w:val="00DF796C"/>
    <w:rsid w:val="00DF7AD8"/>
    <w:rsid w:val="00E00223"/>
    <w:rsid w:val="00E0098E"/>
    <w:rsid w:val="00E02F6A"/>
    <w:rsid w:val="00E03198"/>
    <w:rsid w:val="00E035DC"/>
    <w:rsid w:val="00E03A46"/>
    <w:rsid w:val="00E03C19"/>
    <w:rsid w:val="00E03F18"/>
    <w:rsid w:val="00E0415B"/>
    <w:rsid w:val="00E06135"/>
    <w:rsid w:val="00E062E3"/>
    <w:rsid w:val="00E074C7"/>
    <w:rsid w:val="00E077B2"/>
    <w:rsid w:val="00E07960"/>
    <w:rsid w:val="00E10363"/>
    <w:rsid w:val="00E10477"/>
    <w:rsid w:val="00E1061A"/>
    <w:rsid w:val="00E10D62"/>
    <w:rsid w:val="00E113C0"/>
    <w:rsid w:val="00E12190"/>
    <w:rsid w:val="00E12C52"/>
    <w:rsid w:val="00E13974"/>
    <w:rsid w:val="00E14E0F"/>
    <w:rsid w:val="00E17BC2"/>
    <w:rsid w:val="00E2016B"/>
    <w:rsid w:val="00E2145E"/>
    <w:rsid w:val="00E21F36"/>
    <w:rsid w:val="00E22C13"/>
    <w:rsid w:val="00E23537"/>
    <w:rsid w:val="00E23973"/>
    <w:rsid w:val="00E23EAD"/>
    <w:rsid w:val="00E24530"/>
    <w:rsid w:val="00E250F4"/>
    <w:rsid w:val="00E251B4"/>
    <w:rsid w:val="00E25BEF"/>
    <w:rsid w:val="00E25C19"/>
    <w:rsid w:val="00E27211"/>
    <w:rsid w:val="00E30372"/>
    <w:rsid w:val="00E30618"/>
    <w:rsid w:val="00E307FC"/>
    <w:rsid w:val="00E3081C"/>
    <w:rsid w:val="00E30DC9"/>
    <w:rsid w:val="00E313B9"/>
    <w:rsid w:val="00E3191A"/>
    <w:rsid w:val="00E31932"/>
    <w:rsid w:val="00E31E89"/>
    <w:rsid w:val="00E32571"/>
    <w:rsid w:val="00E33147"/>
    <w:rsid w:val="00E3337E"/>
    <w:rsid w:val="00E33A8A"/>
    <w:rsid w:val="00E34168"/>
    <w:rsid w:val="00E348F9"/>
    <w:rsid w:val="00E35793"/>
    <w:rsid w:val="00E36407"/>
    <w:rsid w:val="00E3679D"/>
    <w:rsid w:val="00E37F0F"/>
    <w:rsid w:val="00E37F3D"/>
    <w:rsid w:val="00E4004D"/>
    <w:rsid w:val="00E4026E"/>
    <w:rsid w:val="00E40E41"/>
    <w:rsid w:val="00E40F38"/>
    <w:rsid w:val="00E41AFF"/>
    <w:rsid w:val="00E41BF5"/>
    <w:rsid w:val="00E429AD"/>
    <w:rsid w:val="00E42D93"/>
    <w:rsid w:val="00E43071"/>
    <w:rsid w:val="00E430BA"/>
    <w:rsid w:val="00E43856"/>
    <w:rsid w:val="00E43DB9"/>
    <w:rsid w:val="00E442E6"/>
    <w:rsid w:val="00E448A1"/>
    <w:rsid w:val="00E451D4"/>
    <w:rsid w:val="00E45C6E"/>
    <w:rsid w:val="00E45DC2"/>
    <w:rsid w:val="00E45E6B"/>
    <w:rsid w:val="00E4673B"/>
    <w:rsid w:val="00E50281"/>
    <w:rsid w:val="00E50F6F"/>
    <w:rsid w:val="00E517D7"/>
    <w:rsid w:val="00E51DC4"/>
    <w:rsid w:val="00E52804"/>
    <w:rsid w:val="00E539D7"/>
    <w:rsid w:val="00E539FD"/>
    <w:rsid w:val="00E541DF"/>
    <w:rsid w:val="00E54361"/>
    <w:rsid w:val="00E546AB"/>
    <w:rsid w:val="00E54929"/>
    <w:rsid w:val="00E558EA"/>
    <w:rsid w:val="00E55DCB"/>
    <w:rsid w:val="00E561E6"/>
    <w:rsid w:val="00E56C91"/>
    <w:rsid w:val="00E56EEF"/>
    <w:rsid w:val="00E575B8"/>
    <w:rsid w:val="00E5765F"/>
    <w:rsid w:val="00E57795"/>
    <w:rsid w:val="00E6006E"/>
    <w:rsid w:val="00E60092"/>
    <w:rsid w:val="00E60C6C"/>
    <w:rsid w:val="00E60CAF"/>
    <w:rsid w:val="00E60E17"/>
    <w:rsid w:val="00E61B39"/>
    <w:rsid w:val="00E61D37"/>
    <w:rsid w:val="00E61F51"/>
    <w:rsid w:val="00E62835"/>
    <w:rsid w:val="00E62972"/>
    <w:rsid w:val="00E634D2"/>
    <w:rsid w:val="00E63985"/>
    <w:rsid w:val="00E64044"/>
    <w:rsid w:val="00E64523"/>
    <w:rsid w:val="00E6528D"/>
    <w:rsid w:val="00E65882"/>
    <w:rsid w:val="00E6683D"/>
    <w:rsid w:val="00E67BE9"/>
    <w:rsid w:val="00E7041F"/>
    <w:rsid w:val="00E70736"/>
    <w:rsid w:val="00E70A06"/>
    <w:rsid w:val="00E70B26"/>
    <w:rsid w:val="00E7181C"/>
    <w:rsid w:val="00E71E17"/>
    <w:rsid w:val="00E720F5"/>
    <w:rsid w:val="00E7229F"/>
    <w:rsid w:val="00E72746"/>
    <w:rsid w:val="00E730C7"/>
    <w:rsid w:val="00E73610"/>
    <w:rsid w:val="00E73923"/>
    <w:rsid w:val="00E751E7"/>
    <w:rsid w:val="00E76225"/>
    <w:rsid w:val="00E76317"/>
    <w:rsid w:val="00E76946"/>
    <w:rsid w:val="00E769AC"/>
    <w:rsid w:val="00E77645"/>
    <w:rsid w:val="00E77AE3"/>
    <w:rsid w:val="00E77BAF"/>
    <w:rsid w:val="00E77DCE"/>
    <w:rsid w:val="00E77E21"/>
    <w:rsid w:val="00E808D1"/>
    <w:rsid w:val="00E810BF"/>
    <w:rsid w:val="00E8195C"/>
    <w:rsid w:val="00E82447"/>
    <w:rsid w:val="00E82625"/>
    <w:rsid w:val="00E82FDA"/>
    <w:rsid w:val="00E83697"/>
    <w:rsid w:val="00E83810"/>
    <w:rsid w:val="00E83E4C"/>
    <w:rsid w:val="00E84073"/>
    <w:rsid w:val="00E84230"/>
    <w:rsid w:val="00E84686"/>
    <w:rsid w:val="00E8544F"/>
    <w:rsid w:val="00E8546B"/>
    <w:rsid w:val="00E854D4"/>
    <w:rsid w:val="00E855F7"/>
    <w:rsid w:val="00E858CD"/>
    <w:rsid w:val="00E8658B"/>
    <w:rsid w:val="00E86B5B"/>
    <w:rsid w:val="00E86D9B"/>
    <w:rsid w:val="00E870A0"/>
    <w:rsid w:val="00E87213"/>
    <w:rsid w:val="00E91487"/>
    <w:rsid w:val="00E9163E"/>
    <w:rsid w:val="00E91DDC"/>
    <w:rsid w:val="00E925C9"/>
    <w:rsid w:val="00E92B2F"/>
    <w:rsid w:val="00E92B5B"/>
    <w:rsid w:val="00E93169"/>
    <w:rsid w:val="00E938B9"/>
    <w:rsid w:val="00E9444B"/>
    <w:rsid w:val="00E9482B"/>
    <w:rsid w:val="00E94C2C"/>
    <w:rsid w:val="00E94C85"/>
    <w:rsid w:val="00E9518B"/>
    <w:rsid w:val="00E963F2"/>
    <w:rsid w:val="00E96FF8"/>
    <w:rsid w:val="00E970D7"/>
    <w:rsid w:val="00E9769F"/>
    <w:rsid w:val="00EA0005"/>
    <w:rsid w:val="00EA00A8"/>
    <w:rsid w:val="00EA061B"/>
    <w:rsid w:val="00EA0892"/>
    <w:rsid w:val="00EA0AAF"/>
    <w:rsid w:val="00EA1C81"/>
    <w:rsid w:val="00EA1DC3"/>
    <w:rsid w:val="00EA1ED6"/>
    <w:rsid w:val="00EA20C7"/>
    <w:rsid w:val="00EA387F"/>
    <w:rsid w:val="00EA4D32"/>
    <w:rsid w:val="00EA4EA2"/>
    <w:rsid w:val="00EA52BB"/>
    <w:rsid w:val="00EA5DDA"/>
    <w:rsid w:val="00EA6CB4"/>
    <w:rsid w:val="00EA7E54"/>
    <w:rsid w:val="00EB0925"/>
    <w:rsid w:val="00EB1483"/>
    <w:rsid w:val="00EB1C1B"/>
    <w:rsid w:val="00EB1F86"/>
    <w:rsid w:val="00EB20C0"/>
    <w:rsid w:val="00EB2AF5"/>
    <w:rsid w:val="00EB3098"/>
    <w:rsid w:val="00EB3626"/>
    <w:rsid w:val="00EB3D75"/>
    <w:rsid w:val="00EB3E8D"/>
    <w:rsid w:val="00EB454E"/>
    <w:rsid w:val="00EB4566"/>
    <w:rsid w:val="00EB493B"/>
    <w:rsid w:val="00EB4E5D"/>
    <w:rsid w:val="00EB4F79"/>
    <w:rsid w:val="00EB564C"/>
    <w:rsid w:val="00EB5AFA"/>
    <w:rsid w:val="00EB62B7"/>
    <w:rsid w:val="00EB7699"/>
    <w:rsid w:val="00EC08A9"/>
    <w:rsid w:val="00EC0A52"/>
    <w:rsid w:val="00EC1858"/>
    <w:rsid w:val="00EC1EA3"/>
    <w:rsid w:val="00EC2608"/>
    <w:rsid w:val="00EC266C"/>
    <w:rsid w:val="00EC32B2"/>
    <w:rsid w:val="00EC3728"/>
    <w:rsid w:val="00EC39EB"/>
    <w:rsid w:val="00EC41DC"/>
    <w:rsid w:val="00EC464F"/>
    <w:rsid w:val="00EC48FA"/>
    <w:rsid w:val="00EC4A25"/>
    <w:rsid w:val="00EC5873"/>
    <w:rsid w:val="00EC599A"/>
    <w:rsid w:val="00EC59FC"/>
    <w:rsid w:val="00EC5DC4"/>
    <w:rsid w:val="00EC6834"/>
    <w:rsid w:val="00EC6A06"/>
    <w:rsid w:val="00EC6D05"/>
    <w:rsid w:val="00EC717A"/>
    <w:rsid w:val="00EC7A1A"/>
    <w:rsid w:val="00EC7ABA"/>
    <w:rsid w:val="00ED0538"/>
    <w:rsid w:val="00ED07E4"/>
    <w:rsid w:val="00ED09BF"/>
    <w:rsid w:val="00ED1D93"/>
    <w:rsid w:val="00ED20B1"/>
    <w:rsid w:val="00ED239F"/>
    <w:rsid w:val="00ED43A5"/>
    <w:rsid w:val="00ED4820"/>
    <w:rsid w:val="00ED566E"/>
    <w:rsid w:val="00ED67FF"/>
    <w:rsid w:val="00ED68E1"/>
    <w:rsid w:val="00ED7ECC"/>
    <w:rsid w:val="00EE03F3"/>
    <w:rsid w:val="00EE1512"/>
    <w:rsid w:val="00EE2015"/>
    <w:rsid w:val="00EE217F"/>
    <w:rsid w:val="00EE2367"/>
    <w:rsid w:val="00EE2509"/>
    <w:rsid w:val="00EE2B51"/>
    <w:rsid w:val="00EE4120"/>
    <w:rsid w:val="00EE426A"/>
    <w:rsid w:val="00EE44AD"/>
    <w:rsid w:val="00EE4EA4"/>
    <w:rsid w:val="00EE5483"/>
    <w:rsid w:val="00EE6D0D"/>
    <w:rsid w:val="00EE78CE"/>
    <w:rsid w:val="00EE7D61"/>
    <w:rsid w:val="00EF0237"/>
    <w:rsid w:val="00EF02A4"/>
    <w:rsid w:val="00EF15BA"/>
    <w:rsid w:val="00EF1E0A"/>
    <w:rsid w:val="00EF2617"/>
    <w:rsid w:val="00EF267F"/>
    <w:rsid w:val="00EF2758"/>
    <w:rsid w:val="00EF2F1F"/>
    <w:rsid w:val="00EF40DF"/>
    <w:rsid w:val="00EF462F"/>
    <w:rsid w:val="00EF4E32"/>
    <w:rsid w:val="00EF5090"/>
    <w:rsid w:val="00EF7671"/>
    <w:rsid w:val="00F00C1E"/>
    <w:rsid w:val="00F01F47"/>
    <w:rsid w:val="00F025A2"/>
    <w:rsid w:val="00F02C12"/>
    <w:rsid w:val="00F0310B"/>
    <w:rsid w:val="00F04103"/>
    <w:rsid w:val="00F04C08"/>
    <w:rsid w:val="00F04C45"/>
    <w:rsid w:val="00F04F0E"/>
    <w:rsid w:val="00F0500E"/>
    <w:rsid w:val="00F058B1"/>
    <w:rsid w:val="00F059C4"/>
    <w:rsid w:val="00F05D71"/>
    <w:rsid w:val="00F06F0B"/>
    <w:rsid w:val="00F07388"/>
    <w:rsid w:val="00F07834"/>
    <w:rsid w:val="00F0796F"/>
    <w:rsid w:val="00F07FD6"/>
    <w:rsid w:val="00F1009E"/>
    <w:rsid w:val="00F1031F"/>
    <w:rsid w:val="00F11491"/>
    <w:rsid w:val="00F11953"/>
    <w:rsid w:val="00F11D6B"/>
    <w:rsid w:val="00F11D83"/>
    <w:rsid w:val="00F11DF0"/>
    <w:rsid w:val="00F1208F"/>
    <w:rsid w:val="00F12B8B"/>
    <w:rsid w:val="00F12D4C"/>
    <w:rsid w:val="00F13E8C"/>
    <w:rsid w:val="00F148E6"/>
    <w:rsid w:val="00F152C7"/>
    <w:rsid w:val="00F161D2"/>
    <w:rsid w:val="00F16971"/>
    <w:rsid w:val="00F17066"/>
    <w:rsid w:val="00F2026E"/>
    <w:rsid w:val="00F20620"/>
    <w:rsid w:val="00F20B49"/>
    <w:rsid w:val="00F20C7B"/>
    <w:rsid w:val="00F22078"/>
    <w:rsid w:val="00F2210A"/>
    <w:rsid w:val="00F22286"/>
    <w:rsid w:val="00F22362"/>
    <w:rsid w:val="00F2288F"/>
    <w:rsid w:val="00F22C94"/>
    <w:rsid w:val="00F24379"/>
    <w:rsid w:val="00F24EC7"/>
    <w:rsid w:val="00F25290"/>
    <w:rsid w:val="00F254CC"/>
    <w:rsid w:val="00F255DF"/>
    <w:rsid w:val="00F2595D"/>
    <w:rsid w:val="00F25B2B"/>
    <w:rsid w:val="00F26047"/>
    <w:rsid w:val="00F2754C"/>
    <w:rsid w:val="00F2783F"/>
    <w:rsid w:val="00F279CE"/>
    <w:rsid w:val="00F307D5"/>
    <w:rsid w:val="00F30927"/>
    <w:rsid w:val="00F31951"/>
    <w:rsid w:val="00F31BC7"/>
    <w:rsid w:val="00F31CC8"/>
    <w:rsid w:val="00F32043"/>
    <w:rsid w:val="00F32173"/>
    <w:rsid w:val="00F3250E"/>
    <w:rsid w:val="00F3264A"/>
    <w:rsid w:val="00F326D6"/>
    <w:rsid w:val="00F32EE5"/>
    <w:rsid w:val="00F33FC9"/>
    <w:rsid w:val="00F34D44"/>
    <w:rsid w:val="00F36F29"/>
    <w:rsid w:val="00F37743"/>
    <w:rsid w:val="00F37E7D"/>
    <w:rsid w:val="00F40310"/>
    <w:rsid w:val="00F41ED1"/>
    <w:rsid w:val="00F42B86"/>
    <w:rsid w:val="00F430F6"/>
    <w:rsid w:val="00F43636"/>
    <w:rsid w:val="00F437B7"/>
    <w:rsid w:val="00F43EAA"/>
    <w:rsid w:val="00F44FCE"/>
    <w:rsid w:val="00F46259"/>
    <w:rsid w:val="00F46576"/>
    <w:rsid w:val="00F47078"/>
    <w:rsid w:val="00F4731F"/>
    <w:rsid w:val="00F508DC"/>
    <w:rsid w:val="00F514B8"/>
    <w:rsid w:val="00F51A7D"/>
    <w:rsid w:val="00F52DBE"/>
    <w:rsid w:val="00F53309"/>
    <w:rsid w:val="00F537D6"/>
    <w:rsid w:val="00F53A19"/>
    <w:rsid w:val="00F53AAD"/>
    <w:rsid w:val="00F53C8B"/>
    <w:rsid w:val="00F541F6"/>
    <w:rsid w:val="00F5490A"/>
    <w:rsid w:val="00F54A3D"/>
    <w:rsid w:val="00F54F7D"/>
    <w:rsid w:val="00F5568C"/>
    <w:rsid w:val="00F55A2B"/>
    <w:rsid w:val="00F57256"/>
    <w:rsid w:val="00F57BF9"/>
    <w:rsid w:val="00F57DB1"/>
    <w:rsid w:val="00F57DC1"/>
    <w:rsid w:val="00F60337"/>
    <w:rsid w:val="00F603BE"/>
    <w:rsid w:val="00F61917"/>
    <w:rsid w:val="00F62456"/>
    <w:rsid w:val="00F62CB5"/>
    <w:rsid w:val="00F62D28"/>
    <w:rsid w:val="00F62E3D"/>
    <w:rsid w:val="00F64238"/>
    <w:rsid w:val="00F6472E"/>
    <w:rsid w:val="00F6484F"/>
    <w:rsid w:val="00F65098"/>
    <w:rsid w:val="00F65136"/>
    <w:rsid w:val="00F653B8"/>
    <w:rsid w:val="00F65A0C"/>
    <w:rsid w:val="00F66E5B"/>
    <w:rsid w:val="00F6758A"/>
    <w:rsid w:val="00F67AF6"/>
    <w:rsid w:val="00F67FC0"/>
    <w:rsid w:val="00F705E6"/>
    <w:rsid w:val="00F709F5"/>
    <w:rsid w:val="00F70D9C"/>
    <w:rsid w:val="00F7150E"/>
    <w:rsid w:val="00F71B89"/>
    <w:rsid w:val="00F72922"/>
    <w:rsid w:val="00F7353C"/>
    <w:rsid w:val="00F73779"/>
    <w:rsid w:val="00F74FB5"/>
    <w:rsid w:val="00F75201"/>
    <w:rsid w:val="00F753D8"/>
    <w:rsid w:val="00F75B5F"/>
    <w:rsid w:val="00F76050"/>
    <w:rsid w:val="00F76F8F"/>
    <w:rsid w:val="00F777E4"/>
    <w:rsid w:val="00F80C4B"/>
    <w:rsid w:val="00F80F72"/>
    <w:rsid w:val="00F81496"/>
    <w:rsid w:val="00F8151C"/>
    <w:rsid w:val="00F81C97"/>
    <w:rsid w:val="00F830EA"/>
    <w:rsid w:val="00F83135"/>
    <w:rsid w:val="00F83E59"/>
    <w:rsid w:val="00F84092"/>
    <w:rsid w:val="00F8488E"/>
    <w:rsid w:val="00F84AD1"/>
    <w:rsid w:val="00F8529B"/>
    <w:rsid w:val="00F8570F"/>
    <w:rsid w:val="00F8585E"/>
    <w:rsid w:val="00F8639A"/>
    <w:rsid w:val="00F86589"/>
    <w:rsid w:val="00F86CDE"/>
    <w:rsid w:val="00F8741F"/>
    <w:rsid w:val="00F9019F"/>
    <w:rsid w:val="00F90371"/>
    <w:rsid w:val="00F92197"/>
    <w:rsid w:val="00F923AC"/>
    <w:rsid w:val="00F92E90"/>
    <w:rsid w:val="00F9402E"/>
    <w:rsid w:val="00F941A4"/>
    <w:rsid w:val="00F94745"/>
    <w:rsid w:val="00F9501D"/>
    <w:rsid w:val="00F95700"/>
    <w:rsid w:val="00F95A53"/>
    <w:rsid w:val="00F96966"/>
    <w:rsid w:val="00F96CF4"/>
    <w:rsid w:val="00F971CB"/>
    <w:rsid w:val="00F973FA"/>
    <w:rsid w:val="00F97D6E"/>
    <w:rsid w:val="00FA022E"/>
    <w:rsid w:val="00FA0274"/>
    <w:rsid w:val="00FA0A42"/>
    <w:rsid w:val="00FA0D44"/>
    <w:rsid w:val="00FA1245"/>
    <w:rsid w:val="00FA1266"/>
    <w:rsid w:val="00FA1336"/>
    <w:rsid w:val="00FA1C5C"/>
    <w:rsid w:val="00FA1CB3"/>
    <w:rsid w:val="00FA1DC7"/>
    <w:rsid w:val="00FA22EE"/>
    <w:rsid w:val="00FA26C7"/>
    <w:rsid w:val="00FA2EA8"/>
    <w:rsid w:val="00FA3027"/>
    <w:rsid w:val="00FA35E1"/>
    <w:rsid w:val="00FA36B8"/>
    <w:rsid w:val="00FA489E"/>
    <w:rsid w:val="00FA4BA7"/>
    <w:rsid w:val="00FA52BC"/>
    <w:rsid w:val="00FA593C"/>
    <w:rsid w:val="00FA5B5E"/>
    <w:rsid w:val="00FA6453"/>
    <w:rsid w:val="00FA6B50"/>
    <w:rsid w:val="00FA7156"/>
    <w:rsid w:val="00FA7479"/>
    <w:rsid w:val="00FA760F"/>
    <w:rsid w:val="00FA7840"/>
    <w:rsid w:val="00FA7A0F"/>
    <w:rsid w:val="00FB019F"/>
    <w:rsid w:val="00FB0844"/>
    <w:rsid w:val="00FB11CA"/>
    <w:rsid w:val="00FB16A0"/>
    <w:rsid w:val="00FB1950"/>
    <w:rsid w:val="00FB1ACE"/>
    <w:rsid w:val="00FB1C84"/>
    <w:rsid w:val="00FB1FDF"/>
    <w:rsid w:val="00FB23F4"/>
    <w:rsid w:val="00FB3649"/>
    <w:rsid w:val="00FB3AE7"/>
    <w:rsid w:val="00FB3FAE"/>
    <w:rsid w:val="00FB416B"/>
    <w:rsid w:val="00FB428A"/>
    <w:rsid w:val="00FB4507"/>
    <w:rsid w:val="00FB46CA"/>
    <w:rsid w:val="00FB5C29"/>
    <w:rsid w:val="00FB5DC7"/>
    <w:rsid w:val="00FB69F2"/>
    <w:rsid w:val="00FB72DD"/>
    <w:rsid w:val="00FB76A8"/>
    <w:rsid w:val="00FC07D2"/>
    <w:rsid w:val="00FC0B77"/>
    <w:rsid w:val="00FC114A"/>
    <w:rsid w:val="00FC1192"/>
    <w:rsid w:val="00FC18C5"/>
    <w:rsid w:val="00FC20B6"/>
    <w:rsid w:val="00FC2308"/>
    <w:rsid w:val="00FC2AD3"/>
    <w:rsid w:val="00FC2D74"/>
    <w:rsid w:val="00FC40D3"/>
    <w:rsid w:val="00FC5133"/>
    <w:rsid w:val="00FC5660"/>
    <w:rsid w:val="00FC573E"/>
    <w:rsid w:val="00FC63B6"/>
    <w:rsid w:val="00FC7138"/>
    <w:rsid w:val="00FC71B3"/>
    <w:rsid w:val="00FC7585"/>
    <w:rsid w:val="00FC77D8"/>
    <w:rsid w:val="00FD03E5"/>
    <w:rsid w:val="00FD081F"/>
    <w:rsid w:val="00FD0AC7"/>
    <w:rsid w:val="00FD0D12"/>
    <w:rsid w:val="00FD14E5"/>
    <w:rsid w:val="00FD1B9D"/>
    <w:rsid w:val="00FD1FA7"/>
    <w:rsid w:val="00FD2845"/>
    <w:rsid w:val="00FD2CBF"/>
    <w:rsid w:val="00FD3E22"/>
    <w:rsid w:val="00FD4A60"/>
    <w:rsid w:val="00FD4EDD"/>
    <w:rsid w:val="00FD55F1"/>
    <w:rsid w:val="00FD680B"/>
    <w:rsid w:val="00FD6CD9"/>
    <w:rsid w:val="00FD70C5"/>
    <w:rsid w:val="00FD7FDF"/>
    <w:rsid w:val="00FE0CE7"/>
    <w:rsid w:val="00FE0DB2"/>
    <w:rsid w:val="00FE1F4E"/>
    <w:rsid w:val="00FE2463"/>
    <w:rsid w:val="00FE37D8"/>
    <w:rsid w:val="00FE55FB"/>
    <w:rsid w:val="00FE5909"/>
    <w:rsid w:val="00FE6025"/>
    <w:rsid w:val="00FE647C"/>
    <w:rsid w:val="00FE6DC8"/>
    <w:rsid w:val="00FE77A7"/>
    <w:rsid w:val="00FE7F9A"/>
    <w:rsid w:val="00FF0142"/>
    <w:rsid w:val="00FF05DE"/>
    <w:rsid w:val="00FF084E"/>
    <w:rsid w:val="00FF0BC3"/>
    <w:rsid w:val="00FF0F4F"/>
    <w:rsid w:val="00FF10DD"/>
    <w:rsid w:val="00FF122E"/>
    <w:rsid w:val="00FF1498"/>
    <w:rsid w:val="00FF3055"/>
    <w:rsid w:val="00FF3826"/>
    <w:rsid w:val="00FF3C83"/>
    <w:rsid w:val="00FF3FEE"/>
    <w:rsid w:val="00FF466F"/>
    <w:rsid w:val="00FF4683"/>
    <w:rsid w:val="00FF4750"/>
    <w:rsid w:val="00FF4802"/>
    <w:rsid w:val="00FF4FF4"/>
    <w:rsid w:val="00FF5002"/>
    <w:rsid w:val="00FF587D"/>
    <w:rsid w:val="00FF6A2B"/>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009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paragraph" w:styleId="Caption">
    <w:name w:val="caption"/>
    <w:basedOn w:val="Normal"/>
    <w:next w:val="Normal"/>
    <w:unhideWhenUsed/>
    <w:qFormat/>
    <w:rsid w:val="00433AE9"/>
    <w:pPr>
      <w:spacing w:after="200"/>
    </w:pPr>
    <w:rPr>
      <w:i/>
      <w:iCs/>
      <w:color w:val="44546A" w:themeColor="text2"/>
      <w:sz w:val="18"/>
      <w:szCs w:val="18"/>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D9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D94"/>
    <w:rPr>
      <w:rFonts w:ascii="Arial" w:hAnsi="Arial"/>
      <w:lang w:val="en-GB" w:eastAsia="zh-CN"/>
    </w:rPr>
  </w:style>
  <w:style w:type="character" w:customStyle="1" w:styleId="Heading7Char">
    <w:name w:val="Heading 7 Char"/>
    <w:link w:val="Heading7"/>
    <w:rsid w:val="005910E6"/>
    <w:rPr>
      <w:rFonts w:ascii="Arial" w:hAnsi="Arial"/>
      <w:lang w:val="en-GB"/>
    </w:rPr>
  </w:style>
  <w:style w:type="paragraph" w:customStyle="1" w:styleId="paragraph">
    <w:name w:val="paragraph"/>
    <w:basedOn w:val="Normal"/>
    <w:rsid w:val="0047662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47662E"/>
  </w:style>
  <w:style w:type="character" w:customStyle="1" w:styleId="eop">
    <w:name w:val="eop"/>
    <w:basedOn w:val="DefaultParagraphFont"/>
    <w:rsid w:val="0047662E"/>
  </w:style>
  <w:style w:type="character" w:customStyle="1" w:styleId="spellingerror">
    <w:name w:val="spellingerror"/>
    <w:basedOn w:val="DefaultParagraphFont"/>
    <w:rsid w:val="0082391A"/>
  </w:style>
  <w:style w:type="paragraph" w:styleId="Revision">
    <w:name w:val="Revision"/>
    <w:hidden/>
    <w:uiPriority w:val="99"/>
    <w:semiHidden/>
    <w:rsid w:val="0057346D"/>
    <w:rPr>
      <w:lang w:val="en-GB"/>
    </w:rPr>
  </w:style>
  <w:style w:type="paragraph" w:styleId="CommentText">
    <w:name w:val="annotation text"/>
    <w:basedOn w:val="Normal"/>
    <w:link w:val="CommentTextChar"/>
    <w:uiPriority w:val="99"/>
    <w:qFormat/>
    <w:rsid w:val="00A73BA5"/>
    <w:pPr>
      <w:overflowPunct w:val="0"/>
      <w:autoSpaceDE w:val="0"/>
      <w:autoSpaceDN w:val="0"/>
      <w:adjustRightInd w:val="0"/>
      <w:spacing w:line="259" w:lineRule="auto"/>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A73BA5"/>
    <w:rPr>
      <w:rFonts w:eastAsia="Times New Roman"/>
      <w:lang w:val="en-GB" w:eastAsia="ja-JP"/>
    </w:rPr>
  </w:style>
  <w:style w:type="character" w:customStyle="1" w:styleId="PLChar">
    <w:name w:val="PL Char"/>
    <w:link w:val="PL"/>
    <w:qFormat/>
    <w:rsid w:val="00A73BA5"/>
    <w:rPr>
      <w:rFonts w:ascii="Courier New" w:hAnsi="Courier New"/>
      <w:noProof/>
      <w:sz w:val="16"/>
      <w:lang w:val="en-GB"/>
    </w:rPr>
  </w:style>
  <w:style w:type="character" w:customStyle="1" w:styleId="NOZchn">
    <w:name w:val="NO Zchn"/>
    <w:link w:val="NO"/>
    <w:rsid w:val="003158A8"/>
    <w:rPr>
      <w:lang w:val="en-GB"/>
    </w:rPr>
  </w:style>
  <w:style w:type="character" w:customStyle="1" w:styleId="B1Zchn">
    <w:name w:val="B1 Zchn"/>
    <w:link w:val="B1"/>
    <w:qFormat/>
    <w:rsid w:val="003158A8"/>
    <w:rPr>
      <w:lang w:val="en-GB"/>
    </w:rPr>
  </w:style>
  <w:style w:type="character" w:customStyle="1" w:styleId="Heading3Char">
    <w:name w:val="Heading 3 Char"/>
    <w:basedOn w:val="DefaultParagraphFont"/>
    <w:link w:val="Heading3"/>
    <w:rsid w:val="009819C5"/>
    <w:rPr>
      <w:rFonts w:ascii="Arial" w:hAnsi="Arial"/>
      <w:sz w:val="28"/>
      <w:lang w:val="en-GB"/>
    </w:rPr>
  </w:style>
  <w:style w:type="character" w:customStyle="1" w:styleId="TALChar">
    <w:name w:val="TAL Char"/>
    <w:link w:val="TAL"/>
    <w:qFormat/>
    <w:rsid w:val="009728B0"/>
    <w:rPr>
      <w:rFonts w:ascii="Arial" w:hAnsi="Arial"/>
      <w:sz w:val="18"/>
      <w:lang w:val="en-GB"/>
    </w:rPr>
  </w:style>
  <w:style w:type="character" w:customStyle="1" w:styleId="TACChar">
    <w:name w:val="TAC Char"/>
    <w:link w:val="TAC"/>
    <w:qFormat/>
    <w:rsid w:val="009728B0"/>
    <w:rPr>
      <w:rFonts w:ascii="Arial" w:hAnsi="Arial"/>
      <w:sz w:val="18"/>
      <w:lang w:val="en-GB"/>
    </w:rPr>
  </w:style>
  <w:style w:type="character" w:customStyle="1" w:styleId="TAHChar">
    <w:name w:val="TAH Char"/>
    <w:link w:val="TAH"/>
    <w:qFormat/>
    <w:rsid w:val="009728B0"/>
    <w:rPr>
      <w:rFonts w:ascii="Arial" w:hAnsi="Arial"/>
      <w:b/>
      <w:sz w:val="18"/>
      <w:lang w:val="en-GB"/>
    </w:rPr>
  </w:style>
  <w:style w:type="character" w:customStyle="1" w:styleId="B1Char1">
    <w:name w:val="B1 Char1"/>
    <w:qFormat/>
    <w:rsid w:val="00F2783F"/>
    <w:rPr>
      <w:rFonts w:eastAsia="Times New Roman"/>
      <w:lang w:val="en-GB" w:eastAsia="ja-JP"/>
    </w:rPr>
  </w:style>
  <w:style w:type="character" w:customStyle="1" w:styleId="B2Char">
    <w:name w:val="B2 Char"/>
    <w:link w:val="B2"/>
    <w:qFormat/>
    <w:rsid w:val="00F2783F"/>
    <w:rPr>
      <w:lang w:val="en-GB"/>
    </w:rPr>
  </w:style>
  <w:style w:type="character" w:customStyle="1" w:styleId="B3Char2">
    <w:name w:val="B3 Char2"/>
    <w:link w:val="B3"/>
    <w:qFormat/>
    <w:rsid w:val="00F2783F"/>
    <w:rPr>
      <w:lang w:val="en-GB"/>
    </w:rPr>
  </w:style>
  <w:style w:type="character" w:customStyle="1" w:styleId="B4Char">
    <w:name w:val="B4 Char"/>
    <w:link w:val="B4"/>
    <w:qFormat/>
    <w:rsid w:val="009D663A"/>
    <w:rPr>
      <w:lang w:val="en-GB"/>
    </w:rPr>
  </w:style>
  <w:style w:type="character" w:customStyle="1" w:styleId="B5Char">
    <w:name w:val="B5 Char"/>
    <w:link w:val="B5"/>
    <w:qFormat/>
    <w:rsid w:val="009D663A"/>
    <w:rPr>
      <w:lang w:val="en-GB"/>
    </w:rPr>
  </w:style>
  <w:style w:type="character" w:customStyle="1" w:styleId="NOChar">
    <w:name w:val="NO Char"/>
    <w:qFormat/>
    <w:rsid w:val="00B6570F"/>
    <w:rPr>
      <w:rFonts w:eastAsia="Times New Roman"/>
      <w:lang w:val="en-GB" w:eastAsia="ja-JP"/>
    </w:rPr>
  </w:style>
  <w:style w:type="character" w:customStyle="1" w:styleId="TALCar">
    <w:name w:val="TAL Car"/>
    <w:qFormat/>
    <w:rsid w:val="002818B2"/>
    <w:rPr>
      <w:rFonts w:ascii="Arial" w:eastAsia="Times New Roman" w:hAnsi="Arial"/>
      <w:sz w:val="18"/>
      <w:lang w:val="en-GB" w:eastAsia="ja-JP"/>
    </w:rPr>
  </w:style>
  <w:style w:type="character" w:customStyle="1" w:styleId="TAHCar">
    <w:name w:val="TAH Car"/>
    <w:qFormat/>
    <w:locked/>
    <w:rsid w:val="005F4706"/>
    <w:rPr>
      <w:rFonts w:ascii="Arial" w:eastAsia="Times New Roman" w:hAnsi="Arial"/>
      <w:b/>
      <w:sz w:val="18"/>
      <w:lang w:val="en-GB" w:eastAsia="ja-JP"/>
    </w:rPr>
  </w:style>
  <w:style w:type="character" w:customStyle="1" w:styleId="Heading2Char">
    <w:name w:val="Heading 2 Char"/>
    <w:basedOn w:val="DefaultParagraphFont"/>
    <w:link w:val="Heading2"/>
    <w:rsid w:val="00D074A7"/>
    <w:rPr>
      <w:rFonts w:ascii="Arial" w:hAnsi="Arial"/>
      <w:sz w:val="32"/>
      <w:lang w:val="en-GB"/>
    </w:rPr>
  </w:style>
  <w:style w:type="character" w:customStyle="1" w:styleId="Heading4Char">
    <w:name w:val="Heading 4 Char"/>
    <w:basedOn w:val="DefaultParagraphFont"/>
    <w:link w:val="Heading4"/>
    <w:rsid w:val="00D074A7"/>
    <w:rPr>
      <w:rFonts w:ascii="Arial" w:hAnsi="Arial"/>
      <w:sz w:val="24"/>
      <w:lang w:val="en-GB"/>
    </w:rPr>
  </w:style>
  <w:style w:type="character" w:customStyle="1" w:styleId="Heading1Char">
    <w:name w:val="Heading 1 Char"/>
    <w:basedOn w:val="DefaultParagraphFont"/>
    <w:link w:val="Heading1"/>
    <w:rsid w:val="005A33B5"/>
    <w:rPr>
      <w:rFonts w:ascii="Arial" w:hAnsi="Arial"/>
      <w:sz w:val="36"/>
      <w:lang w:val="en-GB"/>
    </w:rPr>
  </w:style>
  <w:style w:type="character" w:customStyle="1" w:styleId="Heading5Char">
    <w:name w:val="Heading 5 Char"/>
    <w:basedOn w:val="DefaultParagraphFont"/>
    <w:link w:val="Heading5"/>
    <w:rsid w:val="00664EA2"/>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39311">
      <w:bodyDiv w:val="1"/>
      <w:marLeft w:val="0"/>
      <w:marRight w:val="0"/>
      <w:marTop w:val="0"/>
      <w:marBottom w:val="0"/>
      <w:divBdr>
        <w:top w:val="none" w:sz="0" w:space="0" w:color="auto"/>
        <w:left w:val="none" w:sz="0" w:space="0" w:color="auto"/>
        <w:bottom w:val="none" w:sz="0" w:space="0" w:color="auto"/>
        <w:right w:val="none" w:sz="0" w:space="0" w:color="auto"/>
      </w:divBdr>
    </w:div>
    <w:div w:id="79908065">
      <w:bodyDiv w:val="1"/>
      <w:marLeft w:val="0"/>
      <w:marRight w:val="0"/>
      <w:marTop w:val="0"/>
      <w:marBottom w:val="0"/>
      <w:divBdr>
        <w:top w:val="none" w:sz="0" w:space="0" w:color="auto"/>
        <w:left w:val="none" w:sz="0" w:space="0" w:color="auto"/>
        <w:bottom w:val="none" w:sz="0" w:space="0" w:color="auto"/>
        <w:right w:val="none" w:sz="0" w:space="0" w:color="auto"/>
      </w:divBdr>
      <w:divsChild>
        <w:div w:id="1280263670">
          <w:marLeft w:val="533"/>
          <w:marRight w:val="0"/>
          <w:marTop w:val="0"/>
          <w:marBottom w:val="0"/>
          <w:divBdr>
            <w:top w:val="none" w:sz="0" w:space="0" w:color="auto"/>
            <w:left w:val="none" w:sz="0" w:space="0" w:color="auto"/>
            <w:bottom w:val="none" w:sz="0" w:space="0" w:color="auto"/>
            <w:right w:val="none" w:sz="0" w:space="0" w:color="auto"/>
          </w:divBdr>
        </w:div>
        <w:div w:id="321588202">
          <w:marLeft w:val="533"/>
          <w:marRight w:val="0"/>
          <w:marTop w:val="0"/>
          <w:marBottom w:val="0"/>
          <w:divBdr>
            <w:top w:val="none" w:sz="0" w:space="0" w:color="auto"/>
            <w:left w:val="none" w:sz="0" w:space="0" w:color="auto"/>
            <w:bottom w:val="none" w:sz="0" w:space="0" w:color="auto"/>
            <w:right w:val="none" w:sz="0" w:space="0" w:color="auto"/>
          </w:divBdr>
        </w:div>
        <w:div w:id="1214582505">
          <w:marLeft w:val="533"/>
          <w:marRight w:val="0"/>
          <w:marTop w:val="0"/>
          <w:marBottom w:val="0"/>
          <w:divBdr>
            <w:top w:val="none" w:sz="0" w:space="0" w:color="auto"/>
            <w:left w:val="none" w:sz="0" w:space="0" w:color="auto"/>
            <w:bottom w:val="none" w:sz="0" w:space="0" w:color="auto"/>
            <w:right w:val="none" w:sz="0" w:space="0" w:color="auto"/>
          </w:divBdr>
        </w:div>
      </w:divsChild>
    </w:div>
    <w:div w:id="103501126">
      <w:bodyDiv w:val="1"/>
      <w:marLeft w:val="0"/>
      <w:marRight w:val="0"/>
      <w:marTop w:val="0"/>
      <w:marBottom w:val="0"/>
      <w:divBdr>
        <w:top w:val="none" w:sz="0" w:space="0" w:color="auto"/>
        <w:left w:val="none" w:sz="0" w:space="0" w:color="auto"/>
        <w:bottom w:val="none" w:sz="0" w:space="0" w:color="auto"/>
        <w:right w:val="none" w:sz="0" w:space="0" w:color="auto"/>
      </w:divBdr>
      <w:divsChild>
        <w:div w:id="511337039">
          <w:marLeft w:val="533"/>
          <w:marRight w:val="0"/>
          <w:marTop w:val="0"/>
          <w:marBottom w:val="0"/>
          <w:divBdr>
            <w:top w:val="none" w:sz="0" w:space="0" w:color="auto"/>
            <w:left w:val="none" w:sz="0" w:space="0" w:color="auto"/>
            <w:bottom w:val="none" w:sz="0" w:space="0" w:color="auto"/>
            <w:right w:val="none" w:sz="0" w:space="0" w:color="auto"/>
          </w:divBdr>
        </w:div>
      </w:divsChild>
    </w:div>
    <w:div w:id="106050769">
      <w:bodyDiv w:val="1"/>
      <w:marLeft w:val="0"/>
      <w:marRight w:val="0"/>
      <w:marTop w:val="0"/>
      <w:marBottom w:val="0"/>
      <w:divBdr>
        <w:top w:val="none" w:sz="0" w:space="0" w:color="auto"/>
        <w:left w:val="none" w:sz="0" w:space="0" w:color="auto"/>
        <w:bottom w:val="none" w:sz="0" w:space="0" w:color="auto"/>
        <w:right w:val="none" w:sz="0" w:space="0" w:color="auto"/>
      </w:divBdr>
      <w:divsChild>
        <w:div w:id="570887929">
          <w:marLeft w:val="0"/>
          <w:marRight w:val="0"/>
          <w:marTop w:val="0"/>
          <w:marBottom w:val="0"/>
          <w:divBdr>
            <w:top w:val="none" w:sz="0" w:space="0" w:color="auto"/>
            <w:left w:val="none" w:sz="0" w:space="0" w:color="auto"/>
            <w:bottom w:val="none" w:sz="0" w:space="0" w:color="auto"/>
            <w:right w:val="none" w:sz="0" w:space="0" w:color="auto"/>
          </w:divBdr>
        </w:div>
        <w:div w:id="1770617091">
          <w:marLeft w:val="0"/>
          <w:marRight w:val="0"/>
          <w:marTop w:val="0"/>
          <w:marBottom w:val="0"/>
          <w:divBdr>
            <w:top w:val="none" w:sz="0" w:space="0" w:color="auto"/>
            <w:left w:val="none" w:sz="0" w:space="0" w:color="auto"/>
            <w:bottom w:val="none" w:sz="0" w:space="0" w:color="auto"/>
            <w:right w:val="none" w:sz="0" w:space="0" w:color="auto"/>
          </w:divBdr>
        </w:div>
      </w:divsChild>
    </w:div>
    <w:div w:id="140002446">
      <w:bodyDiv w:val="1"/>
      <w:marLeft w:val="0"/>
      <w:marRight w:val="0"/>
      <w:marTop w:val="0"/>
      <w:marBottom w:val="0"/>
      <w:divBdr>
        <w:top w:val="none" w:sz="0" w:space="0" w:color="auto"/>
        <w:left w:val="none" w:sz="0" w:space="0" w:color="auto"/>
        <w:bottom w:val="none" w:sz="0" w:space="0" w:color="auto"/>
        <w:right w:val="none" w:sz="0" w:space="0" w:color="auto"/>
      </w:divBdr>
      <w:divsChild>
        <w:div w:id="1330671145">
          <w:marLeft w:val="0"/>
          <w:marRight w:val="0"/>
          <w:marTop w:val="0"/>
          <w:marBottom w:val="0"/>
          <w:divBdr>
            <w:top w:val="none" w:sz="0" w:space="0" w:color="auto"/>
            <w:left w:val="none" w:sz="0" w:space="0" w:color="auto"/>
            <w:bottom w:val="none" w:sz="0" w:space="0" w:color="auto"/>
            <w:right w:val="none" w:sz="0" w:space="0" w:color="auto"/>
          </w:divBdr>
        </w:div>
        <w:div w:id="931402797">
          <w:marLeft w:val="0"/>
          <w:marRight w:val="0"/>
          <w:marTop w:val="0"/>
          <w:marBottom w:val="0"/>
          <w:divBdr>
            <w:top w:val="none" w:sz="0" w:space="0" w:color="auto"/>
            <w:left w:val="none" w:sz="0" w:space="0" w:color="auto"/>
            <w:bottom w:val="none" w:sz="0" w:space="0" w:color="auto"/>
            <w:right w:val="none" w:sz="0" w:space="0" w:color="auto"/>
          </w:divBdr>
        </w:div>
      </w:divsChild>
    </w:div>
    <w:div w:id="179466221">
      <w:bodyDiv w:val="1"/>
      <w:marLeft w:val="0"/>
      <w:marRight w:val="0"/>
      <w:marTop w:val="0"/>
      <w:marBottom w:val="0"/>
      <w:divBdr>
        <w:top w:val="none" w:sz="0" w:space="0" w:color="auto"/>
        <w:left w:val="none" w:sz="0" w:space="0" w:color="auto"/>
        <w:bottom w:val="none" w:sz="0" w:space="0" w:color="auto"/>
        <w:right w:val="none" w:sz="0" w:space="0" w:color="auto"/>
      </w:divBdr>
      <w:divsChild>
        <w:div w:id="1975670875">
          <w:marLeft w:val="533"/>
          <w:marRight w:val="0"/>
          <w:marTop w:val="0"/>
          <w:marBottom w:val="0"/>
          <w:divBdr>
            <w:top w:val="none" w:sz="0" w:space="0" w:color="auto"/>
            <w:left w:val="none" w:sz="0" w:space="0" w:color="auto"/>
            <w:bottom w:val="none" w:sz="0" w:space="0" w:color="auto"/>
            <w:right w:val="none" w:sz="0" w:space="0" w:color="auto"/>
          </w:divBdr>
        </w:div>
        <w:div w:id="181479734">
          <w:marLeft w:val="533"/>
          <w:marRight w:val="0"/>
          <w:marTop w:val="0"/>
          <w:marBottom w:val="0"/>
          <w:divBdr>
            <w:top w:val="none" w:sz="0" w:space="0" w:color="auto"/>
            <w:left w:val="none" w:sz="0" w:space="0" w:color="auto"/>
            <w:bottom w:val="none" w:sz="0" w:space="0" w:color="auto"/>
            <w:right w:val="none" w:sz="0" w:space="0" w:color="auto"/>
          </w:divBdr>
        </w:div>
      </w:divsChild>
    </w:div>
    <w:div w:id="221447374">
      <w:bodyDiv w:val="1"/>
      <w:marLeft w:val="0"/>
      <w:marRight w:val="0"/>
      <w:marTop w:val="0"/>
      <w:marBottom w:val="0"/>
      <w:divBdr>
        <w:top w:val="none" w:sz="0" w:space="0" w:color="auto"/>
        <w:left w:val="none" w:sz="0" w:space="0" w:color="auto"/>
        <w:bottom w:val="none" w:sz="0" w:space="0" w:color="auto"/>
        <w:right w:val="none" w:sz="0" w:space="0" w:color="auto"/>
      </w:divBdr>
      <w:divsChild>
        <w:div w:id="360209440">
          <w:marLeft w:val="533"/>
          <w:marRight w:val="0"/>
          <w:marTop w:val="0"/>
          <w:marBottom w:val="0"/>
          <w:divBdr>
            <w:top w:val="none" w:sz="0" w:space="0" w:color="auto"/>
            <w:left w:val="none" w:sz="0" w:space="0" w:color="auto"/>
            <w:bottom w:val="none" w:sz="0" w:space="0" w:color="auto"/>
            <w:right w:val="none" w:sz="0" w:space="0" w:color="auto"/>
          </w:divBdr>
        </w:div>
        <w:div w:id="1970743025">
          <w:marLeft w:val="533"/>
          <w:marRight w:val="0"/>
          <w:marTop w:val="0"/>
          <w:marBottom w:val="0"/>
          <w:divBdr>
            <w:top w:val="none" w:sz="0" w:space="0" w:color="auto"/>
            <w:left w:val="none" w:sz="0" w:space="0" w:color="auto"/>
            <w:bottom w:val="none" w:sz="0" w:space="0" w:color="auto"/>
            <w:right w:val="none" w:sz="0" w:space="0" w:color="auto"/>
          </w:divBdr>
        </w:div>
      </w:divsChild>
    </w:div>
    <w:div w:id="228738361">
      <w:bodyDiv w:val="1"/>
      <w:marLeft w:val="0"/>
      <w:marRight w:val="0"/>
      <w:marTop w:val="0"/>
      <w:marBottom w:val="0"/>
      <w:divBdr>
        <w:top w:val="none" w:sz="0" w:space="0" w:color="auto"/>
        <w:left w:val="none" w:sz="0" w:space="0" w:color="auto"/>
        <w:bottom w:val="none" w:sz="0" w:space="0" w:color="auto"/>
        <w:right w:val="none" w:sz="0" w:space="0" w:color="auto"/>
      </w:divBdr>
      <w:divsChild>
        <w:div w:id="1449929527">
          <w:marLeft w:val="533"/>
          <w:marRight w:val="0"/>
          <w:marTop w:val="0"/>
          <w:marBottom w:val="0"/>
          <w:divBdr>
            <w:top w:val="none" w:sz="0" w:space="0" w:color="auto"/>
            <w:left w:val="none" w:sz="0" w:space="0" w:color="auto"/>
            <w:bottom w:val="none" w:sz="0" w:space="0" w:color="auto"/>
            <w:right w:val="none" w:sz="0" w:space="0" w:color="auto"/>
          </w:divBdr>
        </w:div>
        <w:div w:id="906451601">
          <w:marLeft w:val="533"/>
          <w:marRight w:val="0"/>
          <w:marTop w:val="0"/>
          <w:marBottom w:val="0"/>
          <w:divBdr>
            <w:top w:val="none" w:sz="0" w:space="0" w:color="auto"/>
            <w:left w:val="none" w:sz="0" w:space="0" w:color="auto"/>
            <w:bottom w:val="none" w:sz="0" w:space="0" w:color="auto"/>
            <w:right w:val="none" w:sz="0" w:space="0" w:color="auto"/>
          </w:divBdr>
        </w:div>
      </w:divsChild>
    </w:div>
    <w:div w:id="276254683">
      <w:bodyDiv w:val="1"/>
      <w:marLeft w:val="0"/>
      <w:marRight w:val="0"/>
      <w:marTop w:val="0"/>
      <w:marBottom w:val="0"/>
      <w:divBdr>
        <w:top w:val="none" w:sz="0" w:space="0" w:color="auto"/>
        <w:left w:val="none" w:sz="0" w:space="0" w:color="auto"/>
        <w:bottom w:val="none" w:sz="0" w:space="0" w:color="auto"/>
        <w:right w:val="none" w:sz="0" w:space="0" w:color="auto"/>
      </w:divBdr>
      <w:divsChild>
        <w:div w:id="1600942852">
          <w:marLeft w:val="533"/>
          <w:marRight w:val="0"/>
          <w:marTop w:val="0"/>
          <w:marBottom w:val="0"/>
          <w:divBdr>
            <w:top w:val="none" w:sz="0" w:space="0" w:color="auto"/>
            <w:left w:val="none" w:sz="0" w:space="0" w:color="auto"/>
            <w:bottom w:val="none" w:sz="0" w:space="0" w:color="auto"/>
            <w:right w:val="none" w:sz="0" w:space="0" w:color="auto"/>
          </w:divBdr>
        </w:div>
      </w:divsChild>
    </w:div>
    <w:div w:id="293603293">
      <w:bodyDiv w:val="1"/>
      <w:marLeft w:val="0"/>
      <w:marRight w:val="0"/>
      <w:marTop w:val="0"/>
      <w:marBottom w:val="0"/>
      <w:divBdr>
        <w:top w:val="none" w:sz="0" w:space="0" w:color="auto"/>
        <w:left w:val="none" w:sz="0" w:space="0" w:color="auto"/>
        <w:bottom w:val="none" w:sz="0" w:space="0" w:color="auto"/>
        <w:right w:val="none" w:sz="0" w:space="0" w:color="auto"/>
      </w:divBdr>
      <w:divsChild>
        <w:div w:id="1145003760">
          <w:marLeft w:val="533"/>
          <w:marRight w:val="0"/>
          <w:marTop w:val="0"/>
          <w:marBottom w:val="0"/>
          <w:divBdr>
            <w:top w:val="none" w:sz="0" w:space="0" w:color="auto"/>
            <w:left w:val="none" w:sz="0" w:space="0" w:color="auto"/>
            <w:bottom w:val="none" w:sz="0" w:space="0" w:color="auto"/>
            <w:right w:val="none" w:sz="0" w:space="0" w:color="auto"/>
          </w:divBdr>
        </w:div>
        <w:div w:id="1312490653">
          <w:marLeft w:val="533"/>
          <w:marRight w:val="0"/>
          <w:marTop w:val="0"/>
          <w:marBottom w:val="0"/>
          <w:divBdr>
            <w:top w:val="none" w:sz="0" w:space="0" w:color="auto"/>
            <w:left w:val="none" w:sz="0" w:space="0" w:color="auto"/>
            <w:bottom w:val="none" w:sz="0" w:space="0" w:color="auto"/>
            <w:right w:val="none" w:sz="0" w:space="0" w:color="auto"/>
          </w:divBdr>
        </w:div>
        <w:div w:id="1174418471">
          <w:marLeft w:val="533"/>
          <w:marRight w:val="0"/>
          <w:marTop w:val="0"/>
          <w:marBottom w:val="0"/>
          <w:divBdr>
            <w:top w:val="none" w:sz="0" w:space="0" w:color="auto"/>
            <w:left w:val="none" w:sz="0" w:space="0" w:color="auto"/>
            <w:bottom w:val="none" w:sz="0" w:space="0" w:color="auto"/>
            <w:right w:val="none" w:sz="0" w:space="0" w:color="auto"/>
          </w:divBdr>
        </w:div>
        <w:div w:id="1463964614">
          <w:marLeft w:val="806"/>
          <w:marRight w:val="0"/>
          <w:marTop w:val="0"/>
          <w:marBottom w:val="0"/>
          <w:divBdr>
            <w:top w:val="none" w:sz="0" w:space="0" w:color="auto"/>
            <w:left w:val="none" w:sz="0" w:space="0" w:color="auto"/>
            <w:bottom w:val="none" w:sz="0" w:space="0" w:color="auto"/>
            <w:right w:val="none" w:sz="0" w:space="0" w:color="auto"/>
          </w:divBdr>
        </w:div>
        <w:div w:id="1413700451">
          <w:marLeft w:val="806"/>
          <w:marRight w:val="0"/>
          <w:marTop w:val="0"/>
          <w:marBottom w:val="0"/>
          <w:divBdr>
            <w:top w:val="none" w:sz="0" w:space="0" w:color="auto"/>
            <w:left w:val="none" w:sz="0" w:space="0" w:color="auto"/>
            <w:bottom w:val="none" w:sz="0" w:space="0" w:color="auto"/>
            <w:right w:val="none" w:sz="0" w:space="0" w:color="auto"/>
          </w:divBdr>
        </w:div>
        <w:div w:id="1666519110">
          <w:marLeft w:val="533"/>
          <w:marRight w:val="0"/>
          <w:marTop w:val="0"/>
          <w:marBottom w:val="0"/>
          <w:divBdr>
            <w:top w:val="none" w:sz="0" w:space="0" w:color="auto"/>
            <w:left w:val="none" w:sz="0" w:space="0" w:color="auto"/>
            <w:bottom w:val="none" w:sz="0" w:space="0" w:color="auto"/>
            <w:right w:val="none" w:sz="0" w:space="0" w:color="auto"/>
          </w:divBdr>
        </w:div>
        <w:div w:id="543716804">
          <w:marLeft w:val="533"/>
          <w:marRight w:val="0"/>
          <w:marTop w:val="0"/>
          <w:marBottom w:val="0"/>
          <w:divBdr>
            <w:top w:val="none" w:sz="0" w:space="0" w:color="auto"/>
            <w:left w:val="none" w:sz="0" w:space="0" w:color="auto"/>
            <w:bottom w:val="none" w:sz="0" w:space="0" w:color="auto"/>
            <w:right w:val="none" w:sz="0" w:space="0" w:color="auto"/>
          </w:divBdr>
        </w:div>
      </w:divsChild>
    </w:div>
    <w:div w:id="476997558">
      <w:bodyDiv w:val="1"/>
      <w:marLeft w:val="0"/>
      <w:marRight w:val="0"/>
      <w:marTop w:val="0"/>
      <w:marBottom w:val="0"/>
      <w:divBdr>
        <w:top w:val="none" w:sz="0" w:space="0" w:color="auto"/>
        <w:left w:val="none" w:sz="0" w:space="0" w:color="auto"/>
        <w:bottom w:val="none" w:sz="0" w:space="0" w:color="auto"/>
        <w:right w:val="none" w:sz="0" w:space="0" w:color="auto"/>
      </w:divBdr>
      <w:divsChild>
        <w:div w:id="1609853590">
          <w:marLeft w:val="533"/>
          <w:marRight w:val="0"/>
          <w:marTop w:val="0"/>
          <w:marBottom w:val="0"/>
          <w:divBdr>
            <w:top w:val="none" w:sz="0" w:space="0" w:color="auto"/>
            <w:left w:val="none" w:sz="0" w:space="0" w:color="auto"/>
            <w:bottom w:val="none" w:sz="0" w:space="0" w:color="auto"/>
            <w:right w:val="none" w:sz="0" w:space="0" w:color="auto"/>
          </w:divBdr>
        </w:div>
      </w:divsChild>
    </w:div>
    <w:div w:id="507909861">
      <w:bodyDiv w:val="1"/>
      <w:marLeft w:val="0"/>
      <w:marRight w:val="0"/>
      <w:marTop w:val="0"/>
      <w:marBottom w:val="0"/>
      <w:divBdr>
        <w:top w:val="none" w:sz="0" w:space="0" w:color="auto"/>
        <w:left w:val="none" w:sz="0" w:space="0" w:color="auto"/>
        <w:bottom w:val="none" w:sz="0" w:space="0" w:color="auto"/>
        <w:right w:val="none" w:sz="0" w:space="0" w:color="auto"/>
      </w:divBdr>
      <w:divsChild>
        <w:div w:id="1159155925">
          <w:marLeft w:val="53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535434365">
      <w:bodyDiv w:val="1"/>
      <w:marLeft w:val="0"/>
      <w:marRight w:val="0"/>
      <w:marTop w:val="0"/>
      <w:marBottom w:val="0"/>
      <w:divBdr>
        <w:top w:val="none" w:sz="0" w:space="0" w:color="auto"/>
        <w:left w:val="none" w:sz="0" w:space="0" w:color="auto"/>
        <w:bottom w:val="none" w:sz="0" w:space="0" w:color="auto"/>
        <w:right w:val="none" w:sz="0" w:space="0" w:color="auto"/>
      </w:divBdr>
      <w:divsChild>
        <w:div w:id="1044986718">
          <w:marLeft w:val="533"/>
          <w:marRight w:val="0"/>
          <w:marTop w:val="0"/>
          <w:marBottom w:val="0"/>
          <w:divBdr>
            <w:top w:val="none" w:sz="0" w:space="0" w:color="auto"/>
            <w:left w:val="none" w:sz="0" w:space="0" w:color="auto"/>
            <w:bottom w:val="none" w:sz="0" w:space="0" w:color="auto"/>
            <w:right w:val="none" w:sz="0" w:space="0" w:color="auto"/>
          </w:divBdr>
        </w:div>
      </w:divsChild>
    </w:div>
    <w:div w:id="566918146">
      <w:bodyDiv w:val="1"/>
      <w:marLeft w:val="0"/>
      <w:marRight w:val="0"/>
      <w:marTop w:val="0"/>
      <w:marBottom w:val="0"/>
      <w:divBdr>
        <w:top w:val="none" w:sz="0" w:space="0" w:color="auto"/>
        <w:left w:val="none" w:sz="0" w:space="0" w:color="auto"/>
        <w:bottom w:val="none" w:sz="0" w:space="0" w:color="auto"/>
        <w:right w:val="none" w:sz="0" w:space="0" w:color="auto"/>
      </w:divBdr>
      <w:divsChild>
        <w:div w:id="941645424">
          <w:marLeft w:val="1166"/>
          <w:marRight w:val="0"/>
          <w:marTop w:val="86"/>
          <w:marBottom w:val="0"/>
          <w:divBdr>
            <w:top w:val="none" w:sz="0" w:space="0" w:color="auto"/>
            <w:left w:val="none" w:sz="0" w:space="0" w:color="auto"/>
            <w:bottom w:val="none" w:sz="0" w:space="0" w:color="auto"/>
            <w:right w:val="none" w:sz="0" w:space="0" w:color="auto"/>
          </w:divBdr>
        </w:div>
        <w:div w:id="1352606004">
          <w:marLeft w:val="1166"/>
          <w:marRight w:val="0"/>
          <w:marTop w:val="86"/>
          <w:marBottom w:val="0"/>
          <w:divBdr>
            <w:top w:val="none" w:sz="0" w:space="0" w:color="auto"/>
            <w:left w:val="none" w:sz="0" w:space="0" w:color="auto"/>
            <w:bottom w:val="none" w:sz="0" w:space="0" w:color="auto"/>
            <w:right w:val="none" w:sz="0" w:space="0" w:color="auto"/>
          </w:divBdr>
        </w:div>
        <w:div w:id="776564168">
          <w:marLeft w:val="1166"/>
          <w:marRight w:val="0"/>
          <w:marTop w:val="86"/>
          <w:marBottom w:val="0"/>
          <w:divBdr>
            <w:top w:val="none" w:sz="0" w:space="0" w:color="auto"/>
            <w:left w:val="none" w:sz="0" w:space="0" w:color="auto"/>
            <w:bottom w:val="none" w:sz="0" w:space="0" w:color="auto"/>
            <w:right w:val="none" w:sz="0" w:space="0" w:color="auto"/>
          </w:divBdr>
        </w:div>
        <w:div w:id="1010106791">
          <w:marLeft w:val="1166"/>
          <w:marRight w:val="0"/>
          <w:marTop w:val="86"/>
          <w:marBottom w:val="0"/>
          <w:divBdr>
            <w:top w:val="none" w:sz="0" w:space="0" w:color="auto"/>
            <w:left w:val="none" w:sz="0" w:space="0" w:color="auto"/>
            <w:bottom w:val="none" w:sz="0" w:space="0" w:color="auto"/>
            <w:right w:val="none" w:sz="0" w:space="0" w:color="auto"/>
          </w:divBdr>
        </w:div>
        <w:div w:id="1843737611">
          <w:marLeft w:val="1166"/>
          <w:marRight w:val="0"/>
          <w:marTop w:val="86"/>
          <w:marBottom w:val="0"/>
          <w:divBdr>
            <w:top w:val="none" w:sz="0" w:space="0" w:color="auto"/>
            <w:left w:val="none" w:sz="0" w:space="0" w:color="auto"/>
            <w:bottom w:val="none" w:sz="0" w:space="0" w:color="auto"/>
            <w:right w:val="none" w:sz="0" w:space="0" w:color="auto"/>
          </w:divBdr>
        </w:div>
        <w:div w:id="1194072287">
          <w:marLeft w:val="1166"/>
          <w:marRight w:val="0"/>
          <w:marTop w:val="86"/>
          <w:marBottom w:val="0"/>
          <w:divBdr>
            <w:top w:val="none" w:sz="0" w:space="0" w:color="auto"/>
            <w:left w:val="none" w:sz="0" w:space="0" w:color="auto"/>
            <w:bottom w:val="none" w:sz="0" w:space="0" w:color="auto"/>
            <w:right w:val="none" w:sz="0" w:space="0" w:color="auto"/>
          </w:divBdr>
        </w:div>
      </w:divsChild>
    </w:div>
    <w:div w:id="599681440">
      <w:bodyDiv w:val="1"/>
      <w:marLeft w:val="0"/>
      <w:marRight w:val="0"/>
      <w:marTop w:val="0"/>
      <w:marBottom w:val="0"/>
      <w:divBdr>
        <w:top w:val="none" w:sz="0" w:space="0" w:color="auto"/>
        <w:left w:val="none" w:sz="0" w:space="0" w:color="auto"/>
        <w:bottom w:val="none" w:sz="0" w:space="0" w:color="auto"/>
        <w:right w:val="none" w:sz="0" w:space="0" w:color="auto"/>
      </w:divBdr>
    </w:div>
    <w:div w:id="647247651">
      <w:bodyDiv w:val="1"/>
      <w:marLeft w:val="0"/>
      <w:marRight w:val="0"/>
      <w:marTop w:val="0"/>
      <w:marBottom w:val="0"/>
      <w:divBdr>
        <w:top w:val="none" w:sz="0" w:space="0" w:color="auto"/>
        <w:left w:val="none" w:sz="0" w:space="0" w:color="auto"/>
        <w:bottom w:val="none" w:sz="0" w:space="0" w:color="auto"/>
        <w:right w:val="none" w:sz="0" w:space="0" w:color="auto"/>
      </w:divBdr>
      <w:divsChild>
        <w:div w:id="1138113821">
          <w:marLeft w:val="1166"/>
          <w:marRight w:val="0"/>
          <w:marTop w:val="77"/>
          <w:marBottom w:val="0"/>
          <w:divBdr>
            <w:top w:val="none" w:sz="0" w:space="0" w:color="auto"/>
            <w:left w:val="none" w:sz="0" w:space="0" w:color="auto"/>
            <w:bottom w:val="none" w:sz="0" w:space="0" w:color="auto"/>
            <w:right w:val="none" w:sz="0" w:space="0" w:color="auto"/>
          </w:divBdr>
        </w:div>
        <w:div w:id="1278756814">
          <w:marLeft w:val="1800"/>
          <w:marRight w:val="0"/>
          <w:marTop w:val="77"/>
          <w:marBottom w:val="0"/>
          <w:divBdr>
            <w:top w:val="none" w:sz="0" w:space="0" w:color="auto"/>
            <w:left w:val="none" w:sz="0" w:space="0" w:color="auto"/>
            <w:bottom w:val="none" w:sz="0" w:space="0" w:color="auto"/>
            <w:right w:val="none" w:sz="0" w:space="0" w:color="auto"/>
          </w:divBdr>
        </w:div>
        <w:div w:id="1385107001">
          <w:marLeft w:val="1800"/>
          <w:marRight w:val="0"/>
          <w:marTop w:val="77"/>
          <w:marBottom w:val="0"/>
          <w:divBdr>
            <w:top w:val="none" w:sz="0" w:space="0" w:color="auto"/>
            <w:left w:val="none" w:sz="0" w:space="0" w:color="auto"/>
            <w:bottom w:val="none" w:sz="0" w:space="0" w:color="auto"/>
            <w:right w:val="none" w:sz="0" w:space="0" w:color="auto"/>
          </w:divBdr>
        </w:div>
        <w:div w:id="1198003953">
          <w:marLeft w:val="1800"/>
          <w:marRight w:val="0"/>
          <w:marTop w:val="77"/>
          <w:marBottom w:val="0"/>
          <w:divBdr>
            <w:top w:val="none" w:sz="0" w:space="0" w:color="auto"/>
            <w:left w:val="none" w:sz="0" w:space="0" w:color="auto"/>
            <w:bottom w:val="none" w:sz="0" w:space="0" w:color="auto"/>
            <w:right w:val="none" w:sz="0" w:space="0" w:color="auto"/>
          </w:divBdr>
        </w:div>
        <w:div w:id="1184586408">
          <w:marLeft w:val="1800"/>
          <w:marRight w:val="0"/>
          <w:marTop w:val="77"/>
          <w:marBottom w:val="0"/>
          <w:divBdr>
            <w:top w:val="none" w:sz="0" w:space="0" w:color="auto"/>
            <w:left w:val="none" w:sz="0" w:space="0" w:color="auto"/>
            <w:bottom w:val="none" w:sz="0" w:space="0" w:color="auto"/>
            <w:right w:val="none" w:sz="0" w:space="0" w:color="auto"/>
          </w:divBdr>
        </w:div>
        <w:div w:id="1680542035">
          <w:marLeft w:val="1800"/>
          <w:marRight w:val="0"/>
          <w:marTop w:val="77"/>
          <w:marBottom w:val="0"/>
          <w:divBdr>
            <w:top w:val="none" w:sz="0" w:space="0" w:color="auto"/>
            <w:left w:val="none" w:sz="0" w:space="0" w:color="auto"/>
            <w:bottom w:val="none" w:sz="0" w:space="0" w:color="auto"/>
            <w:right w:val="none" w:sz="0" w:space="0" w:color="auto"/>
          </w:divBdr>
        </w:div>
        <w:div w:id="1345592941">
          <w:marLeft w:val="1166"/>
          <w:marRight w:val="0"/>
          <w:marTop w:val="77"/>
          <w:marBottom w:val="0"/>
          <w:divBdr>
            <w:top w:val="none" w:sz="0" w:space="0" w:color="auto"/>
            <w:left w:val="none" w:sz="0" w:space="0" w:color="auto"/>
            <w:bottom w:val="none" w:sz="0" w:space="0" w:color="auto"/>
            <w:right w:val="none" w:sz="0" w:space="0" w:color="auto"/>
          </w:divBdr>
        </w:div>
        <w:div w:id="7484357">
          <w:marLeft w:val="1166"/>
          <w:marRight w:val="0"/>
          <w:marTop w:val="77"/>
          <w:marBottom w:val="0"/>
          <w:divBdr>
            <w:top w:val="none" w:sz="0" w:space="0" w:color="auto"/>
            <w:left w:val="none" w:sz="0" w:space="0" w:color="auto"/>
            <w:bottom w:val="none" w:sz="0" w:space="0" w:color="auto"/>
            <w:right w:val="none" w:sz="0" w:space="0" w:color="auto"/>
          </w:divBdr>
        </w:div>
      </w:divsChild>
    </w:div>
    <w:div w:id="685718369">
      <w:bodyDiv w:val="1"/>
      <w:marLeft w:val="0"/>
      <w:marRight w:val="0"/>
      <w:marTop w:val="0"/>
      <w:marBottom w:val="0"/>
      <w:divBdr>
        <w:top w:val="none" w:sz="0" w:space="0" w:color="auto"/>
        <w:left w:val="none" w:sz="0" w:space="0" w:color="auto"/>
        <w:bottom w:val="none" w:sz="0" w:space="0" w:color="auto"/>
        <w:right w:val="none" w:sz="0" w:space="0" w:color="auto"/>
      </w:divBdr>
      <w:divsChild>
        <w:div w:id="1611815043">
          <w:marLeft w:val="0"/>
          <w:marRight w:val="0"/>
          <w:marTop w:val="0"/>
          <w:marBottom w:val="0"/>
          <w:divBdr>
            <w:top w:val="none" w:sz="0" w:space="0" w:color="auto"/>
            <w:left w:val="none" w:sz="0" w:space="0" w:color="auto"/>
            <w:bottom w:val="none" w:sz="0" w:space="0" w:color="auto"/>
            <w:right w:val="none" w:sz="0" w:space="0" w:color="auto"/>
          </w:divBdr>
        </w:div>
        <w:div w:id="1196773232">
          <w:marLeft w:val="0"/>
          <w:marRight w:val="0"/>
          <w:marTop w:val="0"/>
          <w:marBottom w:val="0"/>
          <w:divBdr>
            <w:top w:val="none" w:sz="0" w:space="0" w:color="auto"/>
            <w:left w:val="none" w:sz="0" w:space="0" w:color="auto"/>
            <w:bottom w:val="none" w:sz="0" w:space="0" w:color="auto"/>
            <w:right w:val="none" w:sz="0" w:space="0" w:color="auto"/>
          </w:divBdr>
        </w:div>
      </w:divsChild>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57479704">
      <w:bodyDiv w:val="1"/>
      <w:marLeft w:val="0"/>
      <w:marRight w:val="0"/>
      <w:marTop w:val="0"/>
      <w:marBottom w:val="0"/>
      <w:divBdr>
        <w:top w:val="none" w:sz="0" w:space="0" w:color="auto"/>
        <w:left w:val="none" w:sz="0" w:space="0" w:color="auto"/>
        <w:bottom w:val="none" w:sz="0" w:space="0" w:color="auto"/>
        <w:right w:val="none" w:sz="0" w:space="0" w:color="auto"/>
      </w:divBdr>
      <w:divsChild>
        <w:div w:id="1109356192">
          <w:marLeft w:val="533"/>
          <w:marRight w:val="0"/>
          <w:marTop w:val="0"/>
          <w:marBottom w:val="0"/>
          <w:divBdr>
            <w:top w:val="none" w:sz="0" w:space="0" w:color="auto"/>
            <w:left w:val="none" w:sz="0" w:space="0" w:color="auto"/>
            <w:bottom w:val="none" w:sz="0" w:space="0" w:color="auto"/>
            <w:right w:val="none" w:sz="0" w:space="0" w:color="auto"/>
          </w:divBdr>
        </w:div>
        <w:div w:id="1002204260">
          <w:marLeft w:val="533"/>
          <w:marRight w:val="0"/>
          <w:marTop w:val="0"/>
          <w:marBottom w:val="0"/>
          <w:divBdr>
            <w:top w:val="none" w:sz="0" w:space="0" w:color="auto"/>
            <w:left w:val="none" w:sz="0" w:space="0" w:color="auto"/>
            <w:bottom w:val="none" w:sz="0" w:space="0" w:color="auto"/>
            <w:right w:val="none" w:sz="0" w:space="0" w:color="auto"/>
          </w:divBdr>
        </w:div>
        <w:div w:id="1646008809">
          <w:marLeft w:val="533"/>
          <w:marRight w:val="0"/>
          <w:marTop w:val="0"/>
          <w:marBottom w:val="0"/>
          <w:divBdr>
            <w:top w:val="none" w:sz="0" w:space="0" w:color="auto"/>
            <w:left w:val="none" w:sz="0" w:space="0" w:color="auto"/>
            <w:bottom w:val="none" w:sz="0" w:space="0" w:color="auto"/>
            <w:right w:val="none" w:sz="0" w:space="0" w:color="auto"/>
          </w:divBdr>
        </w:div>
        <w:div w:id="218367544">
          <w:marLeft w:val="533"/>
          <w:marRight w:val="0"/>
          <w:marTop w:val="0"/>
          <w:marBottom w:val="0"/>
          <w:divBdr>
            <w:top w:val="none" w:sz="0" w:space="0" w:color="auto"/>
            <w:left w:val="none" w:sz="0" w:space="0" w:color="auto"/>
            <w:bottom w:val="none" w:sz="0" w:space="0" w:color="auto"/>
            <w:right w:val="none" w:sz="0" w:space="0" w:color="auto"/>
          </w:divBdr>
        </w:div>
      </w:divsChild>
    </w:div>
    <w:div w:id="777912955">
      <w:bodyDiv w:val="1"/>
      <w:marLeft w:val="0"/>
      <w:marRight w:val="0"/>
      <w:marTop w:val="0"/>
      <w:marBottom w:val="0"/>
      <w:divBdr>
        <w:top w:val="none" w:sz="0" w:space="0" w:color="auto"/>
        <w:left w:val="none" w:sz="0" w:space="0" w:color="auto"/>
        <w:bottom w:val="none" w:sz="0" w:space="0" w:color="auto"/>
        <w:right w:val="none" w:sz="0" w:space="0" w:color="auto"/>
      </w:divBdr>
      <w:divsChild>
        <w:div w:id="389696482">
          <w:marLeft w:val="360"/>
          <w:marRight w:val="0"/>
          <w:marTop w:val="200"/>
          <w:marBottom w:val="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17065366">
      <w:bodyDiv w:val="1"/>
      <w:marLeft w:val="0"/>
      <w:marRight w:val="0"/>
      <w:marTop w:val="0"/>
      <w:marBottom w:val="0"/>
      <w:divBdr>
        <w:top w:val="none" w:sz="0" w:space="0" w:color="auto"/>
        <w:left w:val="none" w:sz="0" w:space="0" w:color="auto"/>
        <w:bottom w:val="none" w:sz="0" w:space="0" w:color="auto"/>
        <w:right w:val="none" w:sz="0" w:space="0" w:color="auto"/>
      </w:divBdr>
      <w:divsChild>
        <w:div w:id="666901775">
          <w:marLeft w:val="533"/>
          <w:marRight w:val="0"/>
          <w:marTop w:val="0"/>
          <w:marBottom w:val="0"/>
          <w:divBdr>
            <w:top w:val="none" w:sz="0" w:space="0" w:color="auto"/>
            <w:left w:val="none" w:sz="0" w:space="0" w:color="auto"/>
            <w:bottom w:val="none" w:sz="0" w:space="0" w:color="auto"/>
            <w:right w:val="none" w:sz="0" w:space="0" w:color="auto"/>
          </w:divBdr>
        </w:div>
        <w:div w:id="1511942323">
          <w:marLeft w:val="533"/>
          <w:marRight w:val="0"/>
          <w:marTop w:val="0"/>
          <w:marBottom w:val="0"/>
          <w:divBdr>
            <w:top w:val="none" w:sz="0" w:space="0" w:color="auto"/>
            <w:left w:val="none" w:sz="0" w:space="0" w:color="auto"/>
            <w:bottom w:val="none" w:sz="0" w:space="0" w:color="auto"/>
            <w:right w:val="none" w:sz="0" w:space="0" w:color="auto"/>
          </w:divBdr>
        </w:div>
      </w:divsChild>
    </w:div>
    <w:div w:id="861288471">
      <w:bodyDiv w:val="1"/>
      <w:marLeft w:val="0"/>
      <w:marRight w:val="0"/>
      <w:marTop w:val="0"/>
      <w:marBottom w:val="0"/>
      <w:divBdr>
        <w:top w:val="none" w:sz="0" w:space="0" w:color="auto"/>
        <w:left w:val="none" w:sz="0" w:space="0" w:color="auto"/>
        <w:bottom w:val="none" w:sz="0" w:space="0" w:color="auto"/>
        <w:right w:val="none" w:sz="0" w:space="0" w:color="auto"/>
      </w:divBdr>
    </w:div>
    <w:div w:id="952246362">
      <w:bodyDiv w:val="1"/>
      <w:marLeft w:val="0"/>
      <w:marRight w:val="0"/>
      <w:marTop w:val="0"/>
      <w:marBottom w:val="0"/>
      <w:divBdr>
        <w:top w:val="none" w:sz="0" w:space="0" w:color="auto"/>
        <w:left w:val="none" w:sz="0" w:space="0" w:color="auto"/>
        <w:bottom w:val="none" w:sz="0" w:space="0" w:color="auto"/>
        <w:right w:val="none" w:sz="0" w:space="0" w:color="auto"/>
      </w:divBdr>
      <w:divsChild>
        <w:div w:id="1325355907">
          <w:marLeft w:val="0"/>
          <w:marRight w:val="0"/>
          <w:marTop w:val="0"/>
          <w:marBottom w:val="0"/>
          <w:divBdr>
            <w:top w:val="none" w:sz="0" w:space="0" w:color="auto"/>
            <w:left w:val="none" w:sz="0" w:space="0" w:color="auto"/>
            <w:bottom w:val="none" w:sz="0" w:space="0" w:color="auto"/>
            <w:right w:val="none" w:sz="0" w:space="0" w:color="auto"/>
          </w:divBdr>
        </w:div>
        <w:div w:id="1886988839">
          <w:marLeft w:val="0"/>
          <w:marRight w:val="0"/>
          <w:marTop w:val="0"/>
          <w:marBottom w:val="0"/>
          <w:divBdr>
            <w:top w:val="none" w:sz="0" w:space="0" w:color="auto"/>
            <w:left w:val="none" w:sz="0" w:space="0" w:color="auto"/>
            <w:bottom w:val="none" w:sz="0" w:space="0" w:color="auto"/>
            <w:right w:val="none" w:sz="0" w:space="0" w:color="auto"/>
          </w:divBdr>
        </w:div>
      </w:divsChild>
    </w:div>
    <w:div w:id="1017970805">
      <w:bodyDiv w:val="1"/>
      <w:marLeft w:val="0"/>
      <w:marRight w:val="0"/>
      <w:marTop w:val="0"/>
      <w:marBottom w:val="0"/>
      <w:divBdr>
        <w:top w:val="none" w:sz="0" w:space="0" w:color="auto"/>
        <w:left w:val="none" w:sz="0" w:space="0" w:color="auto"/>
        <w:bottom w:val="none" w:sz="0" w:space="0" w:color="auto"/>
        <w:right w:val="none" w:sz="0" w:space="0" w:color="auto"/>
      </w:divBdr>
    </w:div>
    <w:div w:id="1037240541">
      <w:bodyDiv w:val="1"/>
      <w:marLeft w:val="0"/>
      <w:marRight w:val="0"/>
      <w:marTop w:val="0"/>
      <w:marBottom w:val="0"/>
      <w:divBdr>
        <w:top w:val="none" w:sz="0" w:space="0" w:color="auto"/>
        <w:left w:val="none" w:sz="0" w:space="0" w:color="auto"/>
        <w:bottom w:val="none" w:sz="0" w:space="0" w:color="auto"/>
        <w:right w:val="none" w:sz="0" w:space="0" w:color="auto"/>
      </w:divBdr>
      <w:divsChild>
        <w:div w:id="978804711">
          <w:marLeft w:val="533"/>
          <w:marRight w:val="0"/>
          <w:marTop w:val="0"/>
          <w:marBottom w:val="0"/>
          <w:divBdr>
            <w:top w:val="none" w:sz="0" w:space="0" w:color="auto"/>
            <w:left w:val="none" w:sz="0" w:space="0" w:color="auto"/>
            <w:bottom w:val="none" w:sz="0" w:space="0" w:color="auto"/>
            <w:right w:val="none" w:sz="0" w:space="0" w:color="auto"/>
          </w:divBdr>
        </w:div>
      </w:divsChild>
    </w:div>
    <w:div w:id="1061900230">
      <w:bodyDiv w:val="1"/>
      <w:marLeft w:val="0"/>
      <w:marRight w:val="0"/>
      <w:marTop w:val="0"/>
      <w:marBottom w:val="0"/>
      <w:divBdr>
        <w:top w:val="none" w:sz="0" w:space="0" w:color="auto"/>
        <w:left w:val="none" w:sz="0" w:space="0" w:color="auto"/>
        <w:bottom w:val="none" w:sz="0" w:space="0" w:color="auto"/>
        <w:right w:val="none" w:sz="0" w:space="0" w:color="auto"/>
      </w:divBdr>
      <w:divsChild>
        <w:div w:id="775753083">
          <w:marLeft w:val="533"/>
          <w:marRight w:val="0"/>
          <w:marTop w:val="60"/>
          <w:marBottom w:val="0"/>
          <w:divBdr>
            <w:top w:val="none" w:sz="0" w:space="0" w:color="auto"/>
            <w:left w:val="none" w:sz="0" w:space="0" w:color="auto"/>
            <w:bottom w:val="none" w:sz="0" w:space="0" w:color="auto"/>
            <w:right w:val="none" w:sz="0" w:space="0" w:color="auto"/>
          </w:divBdr>
        </w:div>
      </w:divsChild>
    </w:div>
    <w:div w:id="1131677838">
      <w:bodyDiv w:val="1"/>
      <w:marLeft w:val="0"/>
      <w:marRight w:val="0"/>
      <w:marTop w:val="0"/>
      <w:marBottom w:val="0"/>
      <w:divBdr>
        <w:top w:val="none" w:sz="0" w:space="0" w:color="auto"/>
        <w:left w:val="none" w:sz="0" w:space="0" w:color="auto"/>
        <w:bottom w:val="none" w:sz="0" w:space="0" w:color="auto"/>
        <w:right w:val="none" w:sz="0" w:space="0" w:color="auto"/>
      </w:divBdr>
      <w:divsChild>
        <w:div w:id="341277636">
          <w:marLeft w:val="533"/>
          <w:marRight w:val="0"/>
          <w:marTop w:val="0"/>
          <w:marBottom w:val="0"/>
          <w:divBdr>
            <w:top w:val="none" w:sz="0" w:space="0" w:color="auto"/>
            <w:left w:val="none" w:sz="0" w:space="0" w:color="auto"/>
            <w:bottom w:val="none" w:sz="0" w:space="0" w:color="auto"/>
            <w:right w:val="none" w:sz="0" w:space="0" w:color="auto"/>
          </w:divBdr>
        </w:div>
      </w:divsChild>
    </w:div>
    <w:div w:id="1206992304">
      <w:bodyDiv w:val="1"/>
      <w:marLeft w:val="0"/>
      <w:marRight w:val="0"/>
      <w:marTop w:val="0"/>
      <w:marBottom w:val="0"/>
      <w:divBdr>
        <w:top w:val="none" w:sz="0" w:space="0" w:color="auto"/>
        <w:left w:val="none" w:sz="0" w:space="0" w:color="auto"/>
        <w:bottom w:val="none" w:sz="0" w:space="0" w:color="auto"/>
        <w:right w:val="none" w:sz="0" w:space="0" w:color="auto"/>
      </w:divBdr>
      <w:divsChild>
        <w:div w:id="521745838">
          <w:marLeft w:val="533"/>
          <w:marRight w:val="0"/>
          <w:marTop w:val="0"/>
          <w:marBottom w:val="0"/>
          <w:divBdr>
            <w:top w:val="none" w:sz="0" w:space="0" w:color="auto"/>
            <w:left w:val="none" w:sz="0" w:space="0" w:color="auto"/>
            <w:bottom w:val="none" w:sz="0" w:space="0" w:color="auto"/>
            <w:right w:val="none" w:sz="0" w:space="0" w:color="auto"/>
          </w:divBdr>
        </w:div>
        <w:div w:id="1892882170">
          <w:marLeft w:val="533"/>
          <w:marRight w:val="0"/>
          <w:marTop w:val="0"/>
          <w:marBottom w:val="0"/>
          <w:divBdr>
            <w:top w:val="none" w:sz="0" w:space="0" w:color="auto"/>
            <w:left w:val="none" w:sz="0" w:space="0" w:color="auto"/>
            <w:bottom w:val="none" w:sz="0" w:space="0" w:color="auto"/>
            <w:right w:val="none" w:sz="0" w:space="0" w:color="auto"/>
          </w:divBdr>
        </w:div>
        <w:div w:id="2753868">
          <w:marLeft w:val="533"/>
          <w:marRight w:val="0"/>
          <w:marTop w:val="0"/>
          <w:marBottom w:val="0"/>
          <w:divBdr>
            <w:top w:val="none" w:sz="0" w:space="0" w:color="auto"/>
            <w:left w:val="none" w:sz="0" w:space="0" w:color="auto"/>
            <w:bottom w:val="none" w:sz="0" w:space="0" w:color="auto"/>
            <w:right w:val="none" w:sz="0" w:space="0" w:color="auto"/>
          </w:divBdr>
        </w:div>
      </w:divsChild>
    </w:div>
    <w:div w:id="1251348199">
      <w:bodyDiv w:val="1"/>
      <w:marLeft w:val="0"/>
      <w:marRight w:val="0"/>
      <w:marTop w:val="0"/>
      <w:marBottom w:val="0"/>
      <w:divBdr>
        <w:top w:val="none" w:sz="0" w:space="0" w:color="auto"/>
        <w:left w:val="none" w:sz="0" w:space="0" w:color="auto"/>
        <w:bottom w:val="none" w:sz="0" w:space="0" w:color="auto"/>
        <w:right w:val="none" w:sz="0" w:space="0" w:color="auto"/>
      </w:divBdr>
      <w:divsChild>
        <w:div w:id="1306399635">
          <w:marLeft w:val="1166"/>
          <w:marRight w:val="0"/>
          <w:marTop w:val="86"/>
          <w:marBottom w:val="0"/>
          <w:divBdr>
            <w:top w:val="none" w:sz="0" w:space="0" w:color="auto"/>
            <w:left w:val="none" w:sz="0" w:space="0" w:color="auto"/>
            <w:bottom w:val="none" w:sz="0" w:space="0" w:color="auto"/>
            <w:right w:val="none" w:sz="0" w:space="0" w:color="auto"/>
          </w:divBdr>
        </w:div>
        <w:div w:id="1565530071">
          <w:marLeft w:val="1166"/>
          <w:marRight w:val="0"/>
          <w:marTop w:val="86"/>
          <w:marBottom w:val="0"/>
          <w:divBdr>
            <w:top w:val="none" w:sz="0" w:space="0" w:color="auto"/>
            <w:left w:val="none" w:sz="0" w:space="0" w:color="auto"/>
            <w:bottom w:val="none" w:sz="0" w:space="0" w:color="auto"/>
            <w:right w:val="none" w:sz="0" w:space="0" w:color="auto"/>
          </w:divBdr>
        </w:div>
        <w:div w:id="549658433">
          <w:marLeft w:val="1166"/>
          <w:marRight w:val="0"/>
          <w:marTop w:val="86"/>
          <w:marBottom w:val="0"/>
          <w:divBdr>
            <w:top w:val="none" w:sz="0" w:space="0" w:color="auto"/>
            <w:left w:val="none" w:sz="0" w:space="0" w:color="auto"/>
            <w:bottom w:val="none" w:sz="0" w:space="0" w:color="auto"/>
            <w:right w:val="none" w:sz="0" w:space="0" w:color="auto"/>
          </w:divBdr>
        </w:div>
        <w:div w:id="1112941987">
          <w:marLeft w:val="1166"/>
          <w:marRight w:val="0"/>
          <w:marTop w:val="86"/>
          <w:marBottom w:val="0"/>
          <w:divBdr>
            <w:top w:val="none" w:sz="0" w:space="0" w:color="auto"/>
            <w:left w:val="none" w:sz="0" w:space="0" w:color="auto"/>
            <w:bottom w:val="none" w:sz="0" w:space="0" w:color="auto"/>
            <w:right w:val="none" w:sz="0" w:space="0" w:color="auto"/>
          </w:divBdr>
        </w:div>
        <w:div w:id="1417358498">
          <w:marLeft w:val="1166"/>
          <w:marRight w:val="0"/>
          <w:marTop w:val="86"/>
          <w:marBottom w:val="0"/>
          <w:divBdr>
            <w:top w:val="none" w:sz="0" w:space="0" w:color="auto"/>
            <w:left w:val="none" w:sz="0" w:space="0" w:color="auto"/>
            <w:bottom w:val="none" w:sz="0" w:space="0" w:color="auto"/>
            <w:right w:val="none" w:sz="0" w:space="0" w:color="auto"/>
          </w:divBdr>
        </w:div>
      </w:divsChild>
    </w:div>
    <w:div w:id="1272203023">
      <w:bodyDiv w:val="1"/>
      <w:marLeft w:val="0"/>
      <w:marRight w:val="0"/>
      <w:marTop w:val="0"/>
      <w:marBottom w:val="0"/>
      <w:divBdr>
        <w:top w:val="none" w:sz="0" w:space="0" w:color="auto"/>
        <w:left w:val="none" w:sz="0" w:space="0" w:color="auto"/>
        <w:bottom w:val="none" w:sz="0" w:space="0" w:color="auto"/>
        <w:right w:val="none" w:sz="0" w:space="0" w:color="auto"/>
      </w:divBdr>
      <w:divsChild>
        <w:div w:id="2099331274">
          <w:marLeft w:val="533"/>
          <w:marRight w:val="0"/>
          <w:marTop w:val="0"/>
          <w:marBottom w:val="0"/>
          <w:divBdr>
            <w:top w:val="none" w:sz="0" w:space="0" w:color="auto"/>
            <w:left w:val="none" w:sz="0" w:space="0" w:color="auto"/>
            <w:bottom w:val="none" w:sz="0" w:space="0" w:color="auto"/>
            <w:right w:val="none" w:sz="0" w:space="0" w:color="auto"/>
          </w:divBdr>
        </w:div>
        <w:div w:id="2125151158">
          <w:marLeft w:val="533"/>
          <w:marRight w:val="0"/>
          <w:marTop w:val="0"/>
          <w:marBottom w:val="0"/>
          <w:divBdr>
            <w:top w:val="none" w:sz="0" w:space="0" w:color="auto"/>
            <w:left w:val="none" w:sz="0" w:space="0" w:color="auto"/>
            <w:bottom w:val="none" w:sz="0" w:space="0" w:color="auto"/>
            <w:right w:val="none" w:sz="0" w:space="0" w:color="auto"/>
          </w:divBdr>
        </w:div>
      </w:divsChild>
    </w:div>
    <w:div w:id="1285960648">
      <w:bodyDiv w:val="1"/>
      <w:marLeft w:val="0"/>
      <w:marRight w:val="0"/>
      <w:marTop w:val="0"/>
      <w:marBottom w:val="0"/>
      <w:divBdr>
        <w:top w:val="none" w:sz="0" w:space="0" w:color="auto"/>
        <w:left w:val="none" w:sz="0" w:space="0" w:color="auto"/>
        <w:bottom w:val="none" w:sz="0" w:space="0" w:color="auto"/>
        <w:right w:val="none" w:sz="0" w:space="0" w:color="auto"/>
      </w:divBdr>
      <w:divsChild>
        <w:div w:id="1218665283">
          <w:marLeft w:val="533"/>
          <w:marRight w:val="0"/>
          <w:marTop w:val="0"/>
          <w:marBottom w:val="0"/>
          <w:divBdr>
            <w:top w:val="none" w:sz="0" w:space="0" w:color="auto"/>
            <w:left w:val="none" w:sz="0" w:space="0" w:color="auto"/>
            <w:bottom w:val="none" w:sz="0" w:space="0" w:color="auto"/>
            <w:right w:val="none" w:sz="0" w:space="0" w:color="auto"/>
          </w:divBdr>
        </w:div>
      </w:divsChild>
    </w:div>
    <w:div w:id="1287469689">
      <w:bodyDiv w:val="1"/>
      <w:marLeft w:val="0"/>
      <w:marRight w:val="0"/>
      <w:marTop w:val="0"/>
      <w:marBottom w:val="0"/>
      <w:divBdr>
        <w:top w:val="none" w:sz="0" w:space="0" w:color="auto"/>
        <w:left w:val="none" w:sz="0" w:space="0" w:color="auto"/>
        <w:bottom w:val="none" w:sz="0" w:space="0" w:color="auto"/>
        <w:right w:val="none" w:sz="0" w:space="0" w:color="auto"/>
      </w:divBdr>
      <w:divsChild>
        <w:div w:id="713969762">
          <w:marLeft w:val="533"/>
          <w:marRight w:val="0"/>
          <w:marTop w:val="0"/>
          <w:marBottom w:val="0"/>
          <w:divBdr>
            <w:top w:val="none" w:sz="0" w:space="0" w:color="auto"/>
            <w:left w:val="none" w:sz="0" w:space="0" w:color="auto"/>
            <w:bottom w:val="none" w:sz="0" w:space="0" w:color="auto"/>
            <w:right w:val="none" w:sz="0" w:space="0" w:color="auto"/>
          </w:divBdr>
        </w:div>
        <w:div w:id="438456357">
          <w:marLeft w:val="533"/>
          <w:marRight w:val="0"/>
          <w:marTop w:val="0"/>
          <w:marBottom w:val="0"/>
          <w:divBdr>
            <w:top w:val="none" w:sz="0" w:space="0" w:color="auto"/>
            <w:left w:val="none" w:sz="0" w:space="0" w:color="auto"/>
            <w:bottom w:val="none" w:sz="0" w:space="0" w:color="auto"/>
            <w:right w:val="none" w:sz="0" w:space="0" w:color="auto"/>
          </w:divBdr>
        </w:div>
      </w:divsChild>
    </w:div>
    <w:div w:id="1324166548">
      <w:bodyDiv w:val="1"/>
      <w:marLeft w:val="0"/>
      <w:marRight w:val="0"/>
      <w:marTop w:val="0"/>
      <w:marBottom w:val="0"/>
      <w:divBdr>
        <w:top w:val="none" w:sz="0" w:space="0" w:color="auto"/>
        <w:left w:val="none" w:sz="0" w:space="0" w:color="auto"/>
        <w:bottom w:val="none" w:sz="0" w:space="0" w:color="auto"/>
        <w:right w:val="none" w:sz="0" w:space="0" w:color="auto"/>
      </w:divBdr>
      <w:divsChild>
        <w:div w:id="645744948">
          <w:marLeft w:val="533"/>
          <w:marRight w:val="0"/>
          <w:marTop w:val="0"/>
          <w:marBottom w:val="0"/>
          <w:divBdr>
            <w:top w:val="none" w:sz="0" w:space="0" w:color="auto"/>
            <w:left w:val="none" w:sz="0" w:space="0" w:color="auto"/>
            <w:bottom w:val="none" w:sz="0" w:space="0" w:color="auto"/>
            <w:right w:val="none" w:sz="0" w:space="0" w:color="auto"/>
          </w:divBdr>
        </w:div>
        <w:div w:id="1369573767">
          <w:marLeft w:val="533"/>
          <w:marRight w:val="0"/>
          <w:marTop w:val="0"/>
          <w:marBottom w:val="0"/>
          <w:divBdr>
            <w:top w:val="none" w:sz="0" w:space="0" w:color="auto"/>
            <w:left w:val="none" w:sz="0" w:space="0" w:color="auto"/>
            <w:bottom w:val="none" w:sz="0" w:space="0" w:color="auto"/>
            <w:right w:val="none" w:sz="0" w:space="0" w:color="auto"/>
          </w:divBdr>
        </w:div>
        <w:div w:id="1640332783">
          <w:marLeft w:val="533"/>
          <w:marRight w:val="0"/>
          <w:marTop w:val="0"/>
          <w:marBottom w:val="0"/>
          <w:divBdr>
            <w:top w:val="none" w:sz="0" w:space="0" w:color="auto"/>
            <w:left w:val="none" w:sz="0" w:space="0" w:color="auto"/>
            <w:bottom w:val="none" w:sz="0" w:space="0" w:color="auto"/>
            <w:right w:val="none" w:sz="0" w:space="0" w:color="auto"/>
          </w:divBdr>
        </w:div>
        <w:div w:id="162168631">
          <w:marLeft w:val="533"/>
          <w:marRight w:val="0"/>
          <w:marTop w:val="0"/>
          <w:marBottom w:val="0"/>
          <w:divBdr>
            <w:top w:val="none" w:sz="0" w:space="0" w:color="auto"/>
            <w:left w:val="none" w:sz="0" w:space="0" w:color="auto"/>
            <w:bottom w:val="none" w:sz="0" w:space="0" w:color="auto"/>
            <w:right w:val="none" w:sz="0" w:space="0" w:color="auto"/>
          </w:divBdr>
        </w:div>
        <w:div w:id="1465391628">
          <w:marLeft w:val="533"/>
          <w:marRight w:val="0"/>
          <w:marTop w:val="0"/>
          <w:marBottom w:val="0"/>
          <w:divBdr>
            <w:top w:val="none" w:sz="0" w:space="0" w:color="auto"/>
            <w:left w:val="none" w:sz="0" w:space="0" w:color="auto"/>
            <w:bottom w:val="none" w:sz="0" w:space="0" w:color="auto"/>
            <w:right w:val="none" w:sz="0" w:space="0" w:color="auto"/>
          </w:divBdr>
        </w:div>
        <w:div w:id="1395663002">
          <w:marLeft w:val="533"/>
          <w:marRight w:val="0"/>
          <w:marTop w:val="0"/>
          <w:marBottom w:val="0"/>
          <w:divBdr>
            <w:top w:val="none" w:sz="0" w:space="0" w:color="auto"/>
            <w:left w:val="none" w:sz="0" w:space="0" w:color="auto"/>
            <w:bottom w:val="none" w:sz="0" w:space="0" w:color="auto"/>
            <w:right w:val="none" w:sz="0" w:space="0" w:color="auto"/>
          </w:divBdr>
        </w:div>
      </w:divsChild>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389302927">
      <w:bodyDiv w:val="1"/>
      <w:marLeft w:val="0"/>
      <w:marRight w:val="0"/>
      <w:marTop w:val="0"/>
      <w:marBottom w:val="0"/>
      <w:divBdr>
        <w:top w:val="none" w:sz="0" w:space="0" w:color="auto"/>
        <w:left w:val="none" w:sz="0" w:space="0" w:color="auto"/>
        <w:bottom w:val="none" w:sz="0" w:space="0" w:color="auto"/>
        <w:right w:val="none" w:sz="0" w:space="0" w:color="auto"/>
      </w:divBdr>
      <w:divsChild>
        <w:div w:id="1317607345">
          <w:marLeft w:val="0"/>
          <w:marRight w:val="0"/>
          <w:marTop w:val="0"/>
          <w:marBottom w:val="0"/>
          <w:divBdr>
            <w:top w:val="none" w:sz="0" w:space="0" w:color="auto"/>
            <w:left w:val="none" w:sz="0" w:space="0" w:color="auto"/>
            <w:bottom w:val="none" w:sz="0" w:space="0" w:color="auto"/>
            <w:right w:val="none" w:sz="0" w:space="0" w:color="auto"/>
          </w:divBdr>
        </w:div>
        <w:div w:id="1674606874">
          <w:marLeft w:val="0"/>
          <w:marRight w:val="0"/>
          <w:marTop w:val="0"/>
          <w:marBottom w:val="0"/>
          <w:divBdr>
            <w:top w:val="none" w:sz="0" w:space="0" w:color="auto"/>
            <w:left w:val="none" w:sz="0" w:space="0" w:color="auto"/>
            <w:bottom w:val="none" w:sz="0" w:space="0" w:color="auto"/>
            <w:right w:val="none" w:sz="0" w:space="0" w:color="auto"/>
          </w:divBdr>
        </w:div>
        <w:div w:id="2060664361">
          <w:marLeft w:val="0"/>
          <w:marRight w:val="0"/>
          <w:marTop w:val="0"/>
          <w:marBottom w:val="0"/>
          <w:divBdr>
            <w:top w:val="none" w:sz="0" w:space="0" w:color="auto"/>
            <w:left w:val="none" w:sz="0" w:space="0" w:color="auto"/>
            <w:bottom w:val="none" w:sz="0" w:space="0" w:color="auto"/>
            <w:right w:val="none" w:sz="0" w:space="0" w:color="auto"/>
          </w:divBdr>
        </w:div>
      </w:divsChild>
    </w:div>
    <w:div w:id="1462115106">
      <w:bodyDiv w:val="1"/>
      <w:marLeft w:val="0"/>
      <w:marRight w:val="0"/>
      <w:marTop w:val="0"/>
      <w:marBottom w:val="0"/>
      <w:divBdr>
        <w:top w:val="none" w:sz="0" w:space="0" w:color="auto"/>
        <w:left w:val="none" w:sz="0" w:space="0" w:color="auto"/>
        <w:bottom w:val="none" w:sz="0" w:space="0" w:color="auto"/>
        <w:right w:val="none" w:sz="0" w:space="0" w:color="auto"/>
      </w:divBdr>
    </w:div>
    <w:div w:id="1544251278">
      <w:bodyDiv w:val="1"/>
      <w:marLeft w:val="0"/>
      <w:marRight w:val="0"/>
      <w:marTop w:val="0"/>
      <w:marBottom w:val="0"/>
      <w:divBdr>
        <w:top w:val="none" w:sz="0" w:space="0" w:color="auto"/>
        <w:left w:val="none" w:sz="0" w:space="0" w:color="auto"/>
        <w:bottom w:val="none" w:sz="0" w:space="0" w:color="auto"/>
        <w:right w:val="none" w:sz="0" w:space="0" w:color="auto"/>
      </w:divBdr>
    </w:div>
    <w:div w:id="1570919013">
      <w:bodyDiv w:val="1"/>
      <w:marLeft w:val="0"/>
      <w:marRight w:val="0"/>
      <w:marTop w:val="0"/>
      <w:marBottom w:val="0"/>
      <w:divBdr>
        <w:top w:val="none" w:sz="0" w:space="0" w:color="auto"/>
        <w:left w:val="none" w:sz="0" w:space="0" w:color="auto"/>
        <w:bottom w:val="none" w:sz="0" w:space="0" w:color="auto"/>
        <w:right w:val="none" w:sz="0" w:space="0" w:color="auto"/>
      </w:divBdr>
      <w:divsChild>
        <w:div w:id="1464695164">
          <w:marLeft w:val="533"/>
          <w:marRight w:val="0"/>
          <w:marTop w:val="0"/>
          <w:marBottom w:val="0"/>
          <w:divBdr>
            <w:top w:val="none" w:sz="0" w:space="0" w:color="auto"/>
            <w:left w:val="none" w:sz="0" w:space="0" w:color="auto"/>
            <w:bottom w:val="none" w:sz="0" w:space="0" w:color="auto"/>
            <w:right w:val="none" w:sz="0" w:space="0" w:color="auto"/>
          </w:divBdr>
        </w:div>
        <w:div w:id="669866536">
          <w:marLeft w:val="533"/>
          <w:marRight w:val="0"/>
          <w:marTop w:val="0"/>
          <w:marBottom w:val="0"/>
          <w:divBdr>
            <w:top w:val="none" w:sz="0" w:space="0" w:color="auto"/>
            <w:left w:val="none" w:sz="0" w:space="0" w:color="auto"/>
            <w:bottom w:val="none" w:sz="0" w:space="0" w:color="auto"/>
            <w:right w:val="none" w:sz="0" w:space="0" w:color="auto"/>
          </w:divBdr>
        </w:div>
        <w:div w:id="1407339634">
          <w:marLeft w:val="533"/>
          <w:marRight w:val="0"/>
          <w:marTop w:val="0"/>
          <w:marBottom w:val="0"/>
          <w:divBdr>
            <w:top w:val="none" w:sz="0" w:space="0" w:color="auto"/>
            <w:left w:val="none" w:sz="0" w:space="0" w:color="auto"/>
            <w:bottom w:val="none" w:sz="0" w:space="0" w:color="auto"/>
            <w:right w:val="none" w:sz="0" w:space="0" w:color="auto"/>
          </w:divBdr>
        </w:div>
      </w:divsChild>
    </w:div>
    <w:div w:id="1584799411">
      <w:bodyDiv w:val="1"/>
      <w:marLeft w:val="0"/>
      <w:marRight w:val="0"/>
      <w:marTop w:val="0"/>
      <w:marBottom w:val="0"/>
      <w:divBdr>
        <w:top w:val="none" w:sz="0" w:space="0" w:color="auto"/>
        <w:left w:val="none" w:sz="0" w:space="0" w:color="auto"/>
        <w:bottom w:val="none" w:sz="0" w:space="0" w:color="auto"/>
        <w:right w:val="none" w:sz="0" w:space="0" w:color="auto"/>
      </w:divBdr>
      <w:divsChild>
        <w:div w:id="860431769">
          <w:marLeft w:val="533"/>
          <w:marRight w:val="0"/>
          <w:marTop w:val="0"/>
          <w:marBottom w:val="0"/>
          <w:divBdr>
            <w:top w:val="none" w:sz="0" w:space="0" w:color="auto"/>
            <w:left w:val="none" w:sz="0" w:space="0" w:color="auto"/>
            <w:bottom w:val="none" w:sz="0" w:space="0" w:color="auto"/>
            <w:right w:val="none" w:sz="0" w:space="0" w:color="auto"/>
          </w:divBdr>
        </w:div>
        <w:div w:id="1442144597">
          <w:marLeft w:val="806"/>
          <w:marRight w:val="0"/>
          <w:marTop w:val="0"/>
          <w:marBottom w:val="0"/>
          <w:divBdr>
            <w:top w:val="none" w:sz="0" w:space="0" w:color="auto"/>
            <w:left w:val="none" w:sz="0" w:space="0" w:color="auto"/>
            <w:bottom w:val="none" w:sz="0" w:space="0" w:color="auto"/>
            <w:right w:val="none" w:sz="0" w:space="0" w:color="auto"/>
          </w:divBdr>
        </w:div>
        <w:div w:id="1025180805">
          <w:marLeft w:val="806"/>
          <w:marRight w:val="0"/>
          <w:marTop w:val="0"/>
          <w:marBottom w:val="0"/>
          <w:divBdr>
            <w:top w:val="none" w:sz="0" w:space="0" w:color="auto"/>
            <w:left w:val="none" w:sz="0" w:space="0" w:color="auto"/>
            <w:bottom w:val="none" w:sz="0" w:space="0" w:color="auto"/>
            <w:right w:val="none" w:sz="0" w:space="0" w:color="auto"/>
          </w:divBdr>
        </w:div>
        <w:div w:id="1452747358">
          <w:marLeft w:val="806"/>
          <w:marRight w:val="0"/>
          <w:marTop w:val="0"/>
          <w:marBottom w:val="0"/>
          <w:divBdr>
            <w:top w:val="none" w:sz="0" w:space="0" w:color="auto"/>
            <w:left w:val="none" w:sz="0" w:space="0" w:color="auto"/>
            <w:bottom w:val="none" w:sz="0" w:space="0" w:color="auto"/>
            <w:right w:val="none" w:sz="0" w:space="0" w:color="auto"/>
          </w:divBdr>
        </w:div>
        <w:div w:id="1112817582">
          <w:marLeft w:val="806"/>
          <w:marRight w:val="0"/>
          <w:marTop w:val="0"/>
          <w:marBottom w:val="0"/>
          <w:divBdr>
            <w:top w:val="none" w:sz="0" w:space="0" w:color="auto"/>
            <w:left w:val="none" w:sz="0" w:space="0" w:color="auto"/>
            <w:bottom w:val="none" w:sz="0" w:space="0" w:color="auto"/>
            <w:right w:val="none" w:sz="0" w:space="0" w:color="auto"/>
          </w:divBdr>
        </w:div>
        <w:div w:id="881869477">
          <w:marLeft w:val="533"/>
          <w:marRight w:val="0"/>
          <w:marTop w:val="0"/>
          <w:marBottom w:val="0"/>
          <w:divBdr>
            <w:top w:val="none" w:sz="0" w:space="0" w:color="auto"/>
            <w:left w:val="none" w:sz="0" w:space="0" w:color="auto"/>
            <w:bottom w:val="none" w:sz="0" w:space="0" w:color="auto"/>
            <w:right w:val="none" w:sz="0" w:space="0" w:color="auto"/>
          </w:divBdr>
        </w:div>
      </w:divsChild>
    </w:div>
    <w:div w:id="1585146637">
      <w:bodyDiv w:val="1"/>
      <w:marLeft w:val="0"/>
      <w:marRight w:val="0"/>
      <w:marTop w:val="0"/>
      <w:marBottom w:val="0"/>
      <w:divBdr>
        <w:top w:val="none" w:sz="0" w:space="0" w:color="auto"/>
        <w:left w:val="none" w:sz="0" w:space="0" w:color="auto"/>
        <w:bottom w:val="none" w:sz="0" w:space="0" w:color="auto"/>
        <w:right w:val="none" w:sz="0" w:space="0" w:color="auto"/>
      </w:divBdr>
      <w:divsChild>
        <w:div w:id="1227490203">
          <w:marLeft w:val="533"/>
          <w:marRight w:val="0"/>
          <w:marTop w:val="0"/>
          <w:marBottom w:val="0"/>
          <w:divBdr>
            <w:top w:val="none" w:sz="0" w:space="0" w:color="auto"/>
            <w:left w:val="none" w:sz="0" w:space="0" w:color="auto"/>
            <w:bottom w:val="none" w:sz="0" w:space="0" w:color="auto"/>
            <w:right w:val="none" w:sz="0" w:space="0" w:color="auto"/>
          </w:divBdr>
        </w:div>
      </w:divsChild>
    </w:div>
    <w:div w:id="1675720980">
      <w:bodyDiv w:val="1"/>
      <w:marLeft w:val="0"/>
      <w:marRight w:val="0"/>
      <w:marTop w:val="0"/>
      <w:marBottom w:val="0"/>
      <w:divBdr>
        <w:top w:val="none" w:sz="0" w:space="0" w:color="auto"/>
        <w:left w:val="none" w:sz="0" w:space="0" w:color="auto"/>
        <w:bottom w:val="none" w:sz="0" w:space="0" w:color="auto"/>
        <w:right w:val="none" w:sz="0" w:space="0" w:color="auto"/>
      </w:divBdr>
      <w:divsChild>
        <w:div w:id="361781146">
          <w:marLeft w:val="0"/>
          <w:marRight w:val="0"/>
          <w:marTop w:val="0"/>
          <w:marBottom w:val="0"/>
          <w:divBdr>
            <w:top w:val="none" w:sz="0" w:space="0" w:color="auto"/>
            <w:left w:val="none" w:sz="0" w:space="0" w:color="auto"/>
            <w:bottom w:val="none" w:sz="0" w:space="0" w:color="auto"/>
            <w:right w:val="none" w:sz="0" w:space="0" w:color="auto"/>
          </w:divBdr>
        </w:div>
        <w:div w:id="1605923758">
          <w:marLeft w:val="0"/>
          <w:marRight w:val="0"/>
          <w:marTop w:val="0"/>
          <w:marBottom w:val="0"/>
          <w:divBdr>
            <w:top w:val="none" w:sz="0" w:space="0" w:color="auto"/>
            <w:left w:val="none" w:sz="0" w:space="0" w:color="auto"/>
            <w:bottom w:val="none" w:sz="0" w:space="0" w:color="auto"/>
            <w:right w:val="none" w:sz="0" w:space="0" w:color="auto"/>
          </w:divBdr>
        </w:div>
        <w:div w:id="365644687">
          <w:marLeft w:val="0"/>
          <w:marRight w:val="0"/>
          <w:marTop w:val="0"/>
          <w:marBottom w:val="0"/>
          <w:divBdr>
            <w:top w:val="none" w:sz="0" w:space="0" w:color="auto"/>
            <w:left w:val="none" w:sz="0" w:space="0" w:color="auto"/>
            <w:bottom w:val="none" w:sz="0" w:space="0" w:color="auto"/>
            <w:right w:val="none" w:sz="0" w:space="0" w:color="auto"/>
          </w:divBdr>
        </w:div>
        <w:div w:id="1314220787">
          <w:marLeft w:val="0"/>
          <w:marRight w:val="0"/>
          <w:marTop w:val="0"/>
          <w:marBottom w:val="0"/>
          <w:divBdr>
            <w:top w:val="none" w:sz="0" w:space="0" w:color="auto"/>
            <w:left w:val="none" w:sz="0" w:space="0" w:color="auto"/>
            <w:bottom w:val="none" w:sz="0" w:space="0" w:color="auto"/>
            <w:right w:val="none" w:sz="0" w:space="0" w:color="auto"/>
          </w:divBdr>
        </w:div>
        <w:div w:id="383022775">
          <w:marLeft w:val="0"/>
          <w:marRight w:val="0"/>
          <w:marTop w:val="0"/>
          <w:marBottom w:val="0"/>
          <w:divBdr>
            <w:top w:val="none" w:sz="0" w:space="0" w:color="auto"/>
            <w:left w:val="none" w:sz="0" w:space="0" w:color="auto"/>
            <w:bottom w:val="none" w:sz="0" w:space="0" w:color="auto"/>
            <w:right w:val="none" w:sz="0" w:space="0" w:color="auto"/>
          </w:divBdr>
        </w:div>
        <w:div w:id="122306400">
          <w:marLeft w:val="0"/>
          <w:marRight w:val="0"/>
          <w:marTop w:val="0"/>
          <w:marBottom w:val="0"/>
          <w:divBdr>
            <w:top w:val="none" w:sz="0" w:space="0" w:color="auto"/>
            <w:left w:val="none" w:sz="0" w:space="0" w:color="auto"/>
            <w:bottom w:val="none" w:sz="0" w:space="0" w:color="auto"/>
            <w:right w:val="none" w:sz="0" w:space="0" w:color="auto"/>
          </w:divBdr>
        </w:div>
      </w:divsChild>
    </w:div>
    <w:div w:id="1741438467">
      <w:bodyDiv w:val="1"/>
      <w:marLeft w:val="0"/>
      <w:marRight w:val="0"/>
      <w:marTop w:val="0"/>
      <w:marBottom w:val="0"/>
      <w:divBdr>
        <w:top w:val="none" w:sz="0" w:space="0" w:color="auto"/>
        <w:left w:val="none" w:sz="0" w:space="0" w:color="auto"/>
        <w:bottom w:val="none" w:sz="0" w:space="0" w:color="auto"/>
        <w:right w:val="none" w:sz="0" w:space="0" w:color="auto"/>
      </w:divBdr>
      <w:divsChild>
        <w:div w:id="2110465069">
          <w:marLeft w:val="533"/>
          <w:marRight w:val="0"/>
          <w:marTop w:val="0"/>
          <w:marBottom w:val="0"/>
          <w:divBdr>
            <w:top w:val="none" w:sz="0" w:space="0" w:color="auto"/>
            <w:left w:val="none" w:sz="0" w:space="0" w:color="auto"/>
            <w:bottom w:val="none" w:sz="0" w:space="0" w:color="auto"/>
            <w:right w:val="none" w:sz="0" w:space="0" w:color="auto"/>
          </w:divBdr>
        </w:div>
        <w:div w:id="795100992">
          <w:marLeft w:val="806"/>
          <w:marRight w:val="0"/>
          <w:marTop w:val="0"/>
          <w:marBottom w:val="0"/>
          <w:divBdr>
            <w:top w:val="none" w:sz="0" w:space="0" w:color="auto"/>
            <w:left w:val="none" w:sz="0" w:space="0" w:color="auto"/>
            <w:bottom w:val="none" w:sz="0" w:space="0" w:color="auto"/>
            <w:right w:val="none" w:sz="0" w:space="0" w:color="auto"/>
          </w:divBdr>
        </w:div>
        <w:div w:id="1334842545">
          <w:marLeft w:val="806"/>
          <w:marRight w:val="0"/>
          <w:marTop w:val="0"/>
          <w:marBottom w:val="0"/>
          <w:divBdr>
            <w:top w:val="none" w:sz="0" w:space="0" w:color="auto"/>
            <w:left w:val="none" w:sz="0" w:space="0" w:color="auto"/>
            <w:bottom w:val="none" w:sz="0" w:space="0" w:color="auto"/>
            <w:right w:val="none" w:sz="0" w:space="0" w:color="auto"/>
          </w:divBdr>
        </w:div>
        <w:div w:id="262693898">
          <w:marLeft w:val="806"/>
          <w:marRight w:val="0"/>
          <w:marTop w:val="0"/>
          <w:marBottom w:val="0"/>
          <w:divBdr>
            <w:top w:val="none" w:sz="0" w:space="0" w:color="auto"/>
            <w:left w:val="none" w:sz="0" w:space="0" w:color="auto"/>
            <w:bottom w:val="none" w:sz="0" w:space="0" w:color="auto"/>
            <w:right w:val="none" w:sz="0" w:space="0" w:color="auto"/>
          </w:divBdr>
        </w:div>
      </w:divsChild>
    </w:div>
    <w:div w:id="1746104121">
      <w:bodyDiv w:val="1"/>
      <w:marLeft w:val="0"/>
      <w:marRight w:val="0"/>
      <w:marTop w:val="0"/>
      <w:marBottom w:val="0"/>
      <w:divBdr>
        <w:top w:val="none" w:sz="0" w:space="0" w:color="auto"/>
        <w:left w:val="none" w:sz="0" w:space="0" w:color="auto"/>
        <w:bottom w:val="none" w:sz="0" w:space="0" w:color="auto"/>
        <w:right w:val="none" w:sz="0" w:space="0" w:color="auto"/>
      </w:divBdr>
      <w:divsChild>
        <w:div w:id="2019770068">
          <w:marLeft w:val="1166"/>
          <w:marRight w:val="0"/>
          <w:marTop w:val="86"/>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775706104">
      <w:bodyDiv w:val="1"/>
      <w:marLeft w:val="0"/>
      <w:marRight w:val="0"/>
      <w:marTop w:val="0"/>
      <w:marBottom w:val="0"/>
      <w:divBdr>
        <w:top w:val="none" w:sz="0" w:space="0" w:color="auto"/>
        <w:left w:val="none" w:sz="0" w:space="0" w:color="auto"/>
        <w:bottom w:val="none" w:sz="0" w:space="0" w:color="auto"/>
        <w:right w:val="none" w:sz="0" w:space="0" w:color="auto"/>
      </w:divBdr>
      <w:divsChild>
        <w:div w:id="1125123780">
          <w:marLeft w:val="1166"/>
          <w:marRight w:val="0"/>
          <w:marTop w:val="77"/>
          <w:marBottom w:val="0"/>
          <w:divBdr>
            <w:top w:val="none" w:sz="0" w:space="0" w:color="auto"/>
            <w:left w:val="none" w:sz="0" w:space="0" w:color="auto"/>
            <w:bottom w:val="none" w:sz="0" w:space="0" w:color="auto"/>
            <w:right w:val="none" w:sz="0" w:space="0" w:color="auto"/>
          </w:divBdr>
        </w:div>
        <w:div w:id="2026596018">
          <w:marLeft w:val="1166"/>
          <w:marRight w:val="0"/>
          <w:marTop w:val="77"/>
          <w:marBottom w:val="0"/>
          <w:divBdr>
            <w:top w:val="none" w:sz="0" w:space="0" w:color="auto"/>
            <w:left w:val="none" w:sz="0" w:space="0" w:color="auto"/>
            <w:bottom w:val="none" w:sz="0" w:space="0" w:color="auto"/>
            <w:right w:val="none" w:sz="0" w:space="0" w:color="auto"/>
          </w:divBdr>
        </w:div>
      </w:divsChild>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73612941">
      <w:bodyDiv w:val="1"/>
      <w:marLeft w:val="0"/>
      <w:marRight w:val="0"/>
      <w:marTop w:val="0"/>
      <w:marBottom w:val="0"/>
      <w:divBdr>
        <w:top w:val="none" w:sz="0" w:space="0" w:color="auto"/>
        <w:left w:val="none" w:sz="0" w:space="0" w:color="auto"/>
        <w:bottom w:val="none" w:sz="0" w:space="0" w:color="auto"/>
        <w:right w:val="none" w:sz="0" w:space="0" w:color="auto"/>
      </w:divBdr>
    </w:div>
    <w:div w:id="1957175933">
      <w:bodyDiv w:val="1"/>
      <w:marLeft w:val="0"/>
      <w:marRight w:val="0"/>
      <w:marTop w:val="0"/>
      <w:marBottom w:val="0"/>
      <w:divBdr>
        <w:top w:val="none" w:sz="0" w:space="0" w:color="auto"/>
        <w:left w:val="none" w:sz="0" w:space="0" w:color="auto"/>
        <w:bottom w:val="none" w:sz="0" w:space="0" w:color="auto"/>
        <w:right w:val="none" w:sz="0" w:space="0" w:color="auto"/>
      </w:divBdr>
      <w:divsChild>
        <w:div w:id="684136894">
          <w:marLeft w:val="1166"/>
          <w:marRight w:val="0"/>
          <w:marTop w:val="86"/>
          <w:marBottom w:val="0"/>
          <w:divBdr>
            <w:top w:val="none" w:sz="0" w:space="0" w:color="auto"/>
            <w:left w:val="none" w:sz="0" w:space="0" w:color="auto"/>
            <w:bottom w:val="none" w:sz="0" w:space="0" w:color="auto"/>
            <w:right w:val="none" w:sz="0" w:space="0" w:color="auto"/>
          </w:divBdr>
        </w:div>
        <w:div w:id="2058578382">
          <w:marLeft w:val="1166"/>
          <w:marRight w:val="0"/>
          <w:marTop w:val="86"/>
          <w:marBottom w:val="0"/>
          <w:divBdr>
            <w:top w:val="none" w:sz="0" w:space="0" w:color="auto"/>
            <w:left w:val="none" w:sz="0" w:space="0" w:color="auto"/>
            <w:bottom w:val="none" w:sz="0" w:space="0" w:color="auto"/>
            <w:right w:val="none" w:sz="0" w:space="0" w:color="auto"/>
          </w:divBdr>
        </w:div>
        <w:div w:id="845751281">
          <w:marLeft w:val="1166"/>
          <w:marRight w:val="0"/>
          <w:marTop w:val="86"/>
          <w:marBottom w:val="0"/>
          <w:divBdr>
            <w:top w:val="none" w:sz="0" w:space="0" w:color="auto"/>
            <w:left w:val="none" w:sz="0" w:space="0" w:color="auto"/>
            <w:bottom w:val="none" w:sz="0" w:space="0" w:color="auto"/>
            <w:right w:val="none" w:sz="0" w:space="0" w:color="auto"/>
          </w:divBdr>
        </w:div>
        <w:div w:id="114107585">
          <w:marLeft w:val="1166"/>
          <w:marRight w:val="0"/>
          <w:marTop w:val="86"/>
          <w:marBottom w:val="0"/>
          <w:divBdr>
            <w:top w:val="none" w:sz="0" w:space="0" w:color="auto"/>
            <w:left w:val="none" w:sz="0" w:space="0" w:color="auto"/>
            <w:bottom w:val="none" w:sz="0" w:space="0" w:color="auto"/>
            <w:right w:val="none" w:sz="0" w:space="0" w:color="auto"/>
          </w:divBdr>
        </w:div>
        <w:div w:id="2046127805">
          <w:marLeft w:val="1166"/>
          <w:marRight w:val="0"/>
          <w:marTop w:val="86"/>
          <w:marBottom w:val="0"/>
          <w:divBdr>
            <w:top w:val="none" w:sz="0" w:space="0" w:color="auto"/>
            <w:left w:val="none" w:sz="0" w:space="0" w:color="auto"/>
            <w:bottom w:val="none" w:sz="0" w:space="0" w:color="auto"/>
            <w:right w:val="none" w:sz="0" w:space="0" w:color="auto"/>
          </w:divBdr>
        </w:div>
        <w:div w:id="677197163">
          <w:marLeft w:val="1166"/>
          <w:marRight w:val="0"/>
          <w:marTop w:val="86"/>
          <w:marBottom w:val="0"/>
          <w:divBdr>
            <w:top w:val="none" w:sz="0" w:space="0" w:color="auto"/>
            <w:left w:val="none" w:sz="0" w:space="0" w:color="auto"/>
            <w:bottom w:val="none" w:sz="0" w:space="0" w:color="auto"/>
            <w:right w:val="none" w:sz="0" w:space="0" w:color="auto"/>
          </w:divBdr>
        </w:div>
      </w:divsChild>
    </w:div>
    <w:div w:id="2013288831">
      <w:bodyDiv w:val="1"/>
      <w:marLeft w:val="0"/>
      <w:marRight w:val="0"/>
      <w:marTop w:val="0"/>
      <w:marBottom w:val="0"/>
      <w:divBdr>
        <w:top w:val="none" w:sz="0" w:space="0" w:color="auto"/>
        <w:left w:val="none" w:sz="0" w:space="0" w:color="auto"/>
        <w:bottom w:val="none" w:sz="0" w:space="0" w:color="auto"/>
        <w:right w:val="none" w:sz="0" w:space="0" w:color="auto"/>
      </w:divBdr>
      <w:divsChild>
        <w:div w:id="1203594755">
          <w:marLeft w:val="1166"/>
          <w:marRight w:val="0"/>
          <w:marTop w:val="86"/>
          <w:marBottom w:val="0"/>
          <w:divBdr>
            <w:top w:val="none" w:sz="0" w:space="0" w:color="auto"/>
            <w:left w:val="none" w:sz="0" w:space="0" w:color="auto"/>
            <w:bottom w:val="none" w:sz="0" w:space="0" w:color="auto"/>
            <w:right w:val="none" w:sz="0" w:space="0" w:color="auto"/>
          </w:divBdr>
        </w:div>
        <w:div w:id="958343408">
          <w:marLeft w:val="1800"/>
          <w:marRight w:val="0"/>
          <w:marTop w:val="86"/>
          <w:marBottom w:val="0"/>
          <w:divBdr>
            <w:top w:val="none" w:sz="0" w:space="0" w:color="auto"/>
            <w:left w:val="none" w:sz="0" w:space="0" w:color="auto"/>
            <w:bottom w:val="none" w:sz="0" w:space="0" w:color="auto"/>
            <w:right w:val="none" w:sz="0" w:space="0" w:color="auto"/>
          </w:divBdr>
        </w:div>
        <w:div w:id="1904631657">
          <w:marLeft w:val="1800"/>
          <w:marRight w:val="0"/>
          <w:marTop w:val="86"/>
          <w:marBottom w:val="0"/>
          <w:divBdr>
            <w:top w:val="none" w:sz="0" w:space="0" w:color="auto"/>
            <w:left w:val="none" w:sz="0" w:space="0" w:color="auto"/>
            <w:bottom w:val="none" w:sz="0" w:space="0" w:color="auto"/>
            <w:right w:val="none" w:sz="0" w:space="0" w:color="auto"/>
          </w:divBdr>
        </w:div>
        <w:div w:id="1260796345">
          <w:marLeft w:val="1166"/>
          <w:marRight w:val="0"/>
          <w:marTop w:val="86"/>
          <w:marBottom w:val="0"/>
          <w:divBdr>
            <w:top w:val="none" w:sz="0" w:space="0" w:color="auto"/>
            <w:left w:val="none" w:sz="0" w:space="0" w:color="auto"/>
            <w:bottom w:val="none" w:sz="0" w:space="0" w:color="auto"/>
            <w:right w:val="none" w:sz="0" w:space="0" w:color="auto"/>
          </w:divBdr>
        </w:div>
      </w:divsChild>
    </w:div>
    <w:div w:id="2128691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b050a894608e01957192bee762da122">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b289065640d099ae3d510746e1ee58df"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91E2603E-40F4-448A-9800-D3537A860EDC}">
  <ds:schemaRefs>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ba37140e-f4c5-4a6c-a9b4-20a691ce6c8a"/>
    <ds:schemaRef ds:uri="http://purl.org/dc/dcmitype/"/>
    <ds:schemaRef ds:uri="http://purl.org/dc/terms/"/>
    <ds:schemaRef ds:uri="cc9c437c-ae0c-4066-8d90-a0f7de786127"/>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2852EA4F-D9F0-493F-8316-587BFC6B6A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1</TotalTime>
  <Pages>7</Pages>
  <Words>2712</Words>
  <Characters>15459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18135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Ozcan Ozturk</cp:lastModifiedBy>
  <cp:revision>2</cp:revision>
  <dcterms:created xsi:type="dcterms:W3CDTF">2024-05-10T03:00:00Z</dcterms:created>
  <dcterms:modified xsi:type="dcterms:W3CDTF">2024-05-10T03:00:00Z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